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8D0" w:rsidRPr="00834B26" w:rsidRDefault="00834B26" w:rsidP="00D17D66">
      <w:pPr>
        <w:pStyle w:val="Titolo"/>
      </w:pPr>
      <w:r w:rsidRPr="00834B26">
        <w:t>Parte 2.  - Le imprese aretine del settore orafo: innovazione e occupazione</w:t>
      </w:r>
    </w:p>
    <w:p w:rsidR="006738C9" w:rsidRPr="000D24B5" w:rsidRDefault="006738C9" w:rsidP="000D7D44">
      <w:pPr>
        <w:jc w:val="both"/>
        <w:rPr>
          <w:rFonts w:cstheme="minorHAnsi"/>
        </w:rPr>
      </w:pPr>
    </w:p>
    <w:p w:rsidR="006738C9" w:rsidRPr="000D24B5" w:rsidRDefault="006738C9" w:rsidP="00E41821">
      <w:pPr>
        <w:pStyle w:val="Titolo1"/>
        <w:numPr>
          <w:ilvl w:val="0"/>
          <w:numId w:val="9"/>
        </w:numPr>
      </w:pPr>
      <w:r w:rsidRPr="000D24B5">
        <w:t>Il ciclo economico finanziario del prodotto in oro.</w:t>
      </w:r>
    </w:p>
    <w:p w:rsidR="0031601E" w:rsidRPr="000D24B5" w:rsidRDefault="0031601E" w:rsidP="000D7D44">
      <w:pPr>
        <w:jc w:val="both"/>
        <w:rPr>
          <w:rFonts w:cstheme="minorHAnsi"/>
        </w:rPr>
      </w:pPr>
      <w:r w:rsidRPr="000D24B5">
        <w:rPr>
          <w:rFonts w:cstheme="minorHAnsi"/>
        </w:rPr>
        <w:t>Il settore della produzione dell’oro, possiamo subito anticipare, risente di una molteplicità di ruoli e funzioni che vengono attribuite al metallo prezioso, che in alcuni casi sono obiettivamente contraddittorie. Da una parte, ed è quel che ci interessa più direttamente, il prodotto orafo è un p</w:t>
      </w:r>
      <w:r w:rsidR="00EA0FA7" w:rsidRPr="000D24B5">
        <w:rPr>
          <w:rFonts w:cstheme="minorHAnsi"/>
        </w:rPr>
        <w:t>rodotto industriale ad alto con</w:t>
      </w:r>
      <w:r w:rsidRPr="000D24B5">
        <w:rPr>
          <w:rFonts w:cstheme="minorHAnsi"/>
        </w:rPr>
        <w:t>t</w:t>
      </w:r>
      <w:r w:rsidR="00EA0FA7" w:rsidRPr="000D24B5">
        <w:rPr>
          <w:rFonts w:cstheme="minorHAnsi"/>
        </w:rPr>
        <w:t>e</w:t>
      </w:r>
      <w:r w:rsidRPr="000D24B5">
        <w:rPr>
          <w:rFonts w:cstheme="minorHAnsi"/>
        </w:rPr>
        <w:t xml:space="preserve">nuto simbolico, sia per il materiale con cui è fatto (emblema da sempre della ricchezza) sia in quanto oggetto con qualità estetiche e prodotto di design. Dall’altra l’oro è da sempre “riserva </w:t>
      </w:r>
      <w:r w:rsidR="00EE4C14" w:rsidRPr="000D24B5">
        <w:rPr>
          <w:rFonts w:cstheme="minorHAnsi"/>
        </w:rPr>
        <w:t>d</w:t>
      </w:r>
      <w:r w:rsidRPr="000D24B5">
        <w:rPr>
          <w:rFonts w:cstheme="minorHAnsi"/>
        </w:rPr>
        <w:t xml:space="preserve">i valore” </w:t>
      </w:r>
      <w:r w:rsidRPr="000D24B5">
        <w:rPr>
          <w:rFonts w:cstheme="minorHAnsi"/>
          <w:i/>
        </w:rPr>
        <w:t xml:space="preserve">par </w:t>
      </w:r>
      <w:proofErr w:type="spellStart"/>
      <w:r w:rsidRPr="000D24B5">
        <w:rPr>
          <w:rFonts w:cstheme="minorHAnsi"/>
          <w:i/>
        </w:rPr>
        <w:t>excellence</w:t>
      </w:r>
      <w:proofErr w:type="spellEnd"/>
      <w:r w:rsidRPr="000D24B5">
        <w:rPr>
          <w:rFonts w:cstheme="minorHAnsi"/>
        </w:rPr>
        <w:t>, ed in quanto tale anche misura del valore delle merci</w:t>
      </w:r>
      <w:r w:rsidRPr="000D24B5">
        <w:rPr>
          <w:rStyle w:val="Rimandonotaapidipagina"/>
          <w:rFonts w:cstheme="minorHAnsi"/>
        </w:rPr>
        <w:footnoteReference w:id="1"/>
      </w:r>
      <w:r w:rsidRPr="000D24B5">
        <w:rPr>
          <w:rFonts w:cstheme="minorHAnsi"/>
        </w:rPr>
        <w:t>. Queste due dimensioni interagiscono in vario modo. Da una parte l’oro è un bene a basso valore aggiunto, nel senso che il valore della materia prima (sottoposto a notevoli os</w:t>
      </w:r>
      <w:r w:rsidR="00EA0FA7" w:rsidRPr="000D24B5">
        <w:rPr>
          <w:rFonts w:cstheme="minorHAnsi"/>
        </w:rPr>
        <w:t>c</w:t>
      </w:r>
      <w:r w:rsidRPr="000D24B5">
        <w:rPr>
          <w:rFonts w:cstheme="minorHAnsi"/>
        </w:rPr>
        <w:t xml:space="preserve">illazioni) è tale da far sì che i </w:t>
      </w:r>
      <w:r w:rsidR="00EE4C14" w:rsidRPr="000D24B5">
        <w:rPr>
          <w:rFonts w:cstheme="minorHAnsi"/>
        </w:rPr>
        <w:t>margini aggiunti con la sua lavorazione sia</w:t>
      </w:r>
      <w:r w:rsidRPr="000D24B5">
        <w:rPr>
          <w:rFonts w:cstheme="minorHAnsi"/>
        </w:rPr>
        <w:t>no modesti (e per questo</w:t>
      </w:r>
      <w:r w:rsidR="00EE4C14" w:rsidRPr="000D24B5">
        <w:rPr>
          <w:rFonts w:cstheme="minorHAnsi"/>
        </w:rPr>
        <w:t>,</w:t>
      </w:r>
      <w:r w:rsidRPr="000D24B5">
        <w:rPr>
          <w:rFonts w:cstheme="minorHAnsi"/>
        </w:rPr>
        <w:t xml:space="preserve"> particolari accortezze e dispositivi sono indispensabili per attivare la sua lavorazione</w:t>
      </w:r>
      <w:r w:rsidR="00EE4C14" w:rsidRPr="000D24B5">
        <w:rPr>
          <w:rFonts w:cstheme="minorHAnsi"/>
        </w:rPr>
        <w:t>,</w:t>
      </w:r>
      <w:r w:rsidRPr="000D24B5">
        <w:rPr>
          <w:rFonts w:cstheme="minorHAnsi"/>
        </w:rPr>
        <w:t xml:space="preserve"> in maniera finanziariamente compatibile). Dall’altra il gioiello in oro è, co</w:t>
      </w:r>
      <w:r w:rsidR="00EA0FA7" w:rsidRPr="000D24B5">
        <w:rPr>
          <w:rFonts w:cstheme="minorHAnsi"/>
        </w:rPr>
        <w:t>me si è detto un bene ad alto contenuto estetico, e il suo valore può distaccarsi da quello della materia prima (il che è l’effetto paradossale della affermazione –piuttosto parziale e recente- di gioielli in acciaio o al limite in plastica). Il produttore di oreficeria ha interesse a caricare di valenze simboliche il bene prodotto, ma di solito è in qualche modo costretto a esaltare la materia aurea come base di questo contenuto simbolico. Una espressione di questa tensione è anche la diversa concezione del gioiello in paesi diversi: in Cina e India viene richiesto un prodotto più puro (a 24 carati) e più semplificato da un punto di vista estetico, in Occidente no (e dunque il prodotto orafo può essere a 16 carati</w:t>
      </w:r>
      <w:proofErr w:type="gramStart"/>
      <w:r w:rsidR="00EA0FA7" w:rsidRPr="000D24B5">
        <w:rPr>
          <w:rFonts w:cstheme="minorHAnsi"/>
        </w:rPr>
        <w:t xml:space="preserve"> ….</w:t>
      </w:r>
      <w:proofErr w:type="gramEnd"/>
      <w:r w:rsidR="00EA0FA7" w:rsidRPr="000D24B5">
        <w:rPr>
          <w:rFonts w:cstheme="minorHAnsi"/>
        </w:rPr>
        <w:t xml:space="preserve">). </w:t>
      </w:r>
    </w:p>
    <w:p w:rsidR="00EA0FA7" w:rsidRDefault="00EA0FA7" w:rsidP="000D7D44">
      <w:pPr>
        <w:jc w:val="both"/>
        <w:rPr>
          <w:rFonts w:cstheme="minorHAnsi"/>
        </w:rPr>
      </w:pPr>
      <w:r w:rsidRPr="000D24B5">
        <w:rPr>
          <w:rFonts w:cstheme="minorHAnsi"/>
        </w:rPr>
        <w:t>Non dimentichiamo che quantitativi notevoli di oro sono tuttora detenuti dalle banche centrali (e da quella italiana più di altri paesi</w:t>
      </w:r>
      <w:r w:rsidR="00C8109E" w:rsidRPr="000D24B5">
        <w:rPr>
          <w:rStyle w:val="Rimandonotaapidipagina"/>
          <w:rFonts w:cstheme="minorHAnsi"/>
        </w:rPr>
        <w:footnoteReference w:id="2"/>
      </w:r>
      <w:r w:rsidRPr="000D24B5">
        <w:rPr>
          <w:rFonts w:cstheme="minorHAnsi"/>
        </w:rPr>
        <w:t>) come riserva a garanzia della stabilità monetaria: è un residuo del sistema monetario a tallone aureo, o di quello a convertibilità aurea (</w:t>
      </w:r>
      <w:proofErr w:type="spellStart"/>
      <w:r w:rsidRPr="000D24B5">
        <w:rPr>
          <w:rFonts w:cstheme="minorHAnsi"/>
        </w:rPr>
        <w:t>Bretton</w:t>
      </w:r>
      <w:proofErr w:type="spellEnd"/>
      <w:r w:rsidRPr="000D24B5">
        <w:rPr>
          <w:rFonts w:cstheme="minorHAnsi"/>
        </w:rPr>
        <w:t xml:space="preserve"> Woods), ma un residuo persistente. Ciò fa sì che l’offerta di materia prima non sia solo quella proveniente dall’estrazione/lavorazione della materia prima, o dal crescente riciclo industriale, ma ci siano, in alcuni periodi, anche le vendite effettuate dalle banche centrali che cercano (parsimoniosamente) di valorizzare le loro risorse (che si aggiungono al</w:t>
      </w:r>
      <w:r w:rsidR="0049327B" w:rsidRPr="000D24B5">
        <w:rPr>
          <w:rFonts w:cstheme="minorHAnsi"/>
        </w:rPr>
        <w:t>l</w:t>
      </w:r>
      <w:r w:rsidRPr="000D24B5">
        <w:rPr>
          <w:rFonts w:cstheme="minorHAnsi"/>
        </w:rPr>
        <w:t>a liquidazione degli stock aurei di proprietà delle famiglie: il “compro oro”).</w:t>
      </w:r>
      <w:r w:rsidR="0049327B" w:rsidRPr="000D24B5">
        <w:rPr>
          <w:rFonts w:cstheme="minorHAnsi"/>
        </w:rPr>
        <w:t xml:space="preserve"> Infatti in una situazione di incertezza cresce la domanda di oro “da investimento” anche fra i privati (fra il 2003 e il 2010 secondo </w:t>
      </w:r>
      <w:proofErr w:type="spellStart"/>
      <w:r w:rsidR="0049327B" w:rsidRPr="000D24B5">
        <w:rPr>
          <w:rFonts w:cstheme="minorHAnsi"/>
        </w:rPr>
        <w:t>BancaEtruria</w:t>
      </w:r>
      <w:proofErr w:type="spellEnd"/>
      <w:r w:rsidR="0049327B" w:rsidRPr="000D24B5">
        <w:rPr>
          <w:rStyle w:val="Rimandonotaapidipagina"/>
          <w:rFonts w:cstheme="minorHAnsi"/>
        </w:rPr>
        <w:footnoteReference w:id="3"/>
      </w:r>
      <w:r w:rsidR="0049327B" w:rsidRPr="000D24B5">
        <w:rPr>
          <w:rFonts w:cstheme="minorHAnsi"/>
        </w:rPr>
        <w:t xml:space="preserve"> si è moltiplicata per sette), peraltro non sempre del tutto distinguibile da altri tipi di domanda. </w:t>
      </w:r>
      <w:r w:rsidRPr="000D24B5">
        <w:rPr>
          <w:rFonts w:cstheme="minorHAnsi"/>
        </w:rPr>
        <w:t xml:space="preserve"> E d’altra parte l’uso di oro ha an</w:t>
      </w:r>
      <w:r w:rsidR="008E5F9A" w:rsidRPr="000D24B5">
        <w:rPr>
          <w:rFonts w:cstheme="minorHAnsi"/>
        </w:rPr>
        <w:t>c</w:t>
      </w:r>
      <w:r w:rsidRPr="000D24B5">
        <w:rPr>
          <w:rFonts w:cstheme="minorHAnsi"/>
        </w:rPr>
        <w:t>he alcuni impieghi industriali, sia pure in quantità unitarie im</w:t>
      </w:r>
      <w:r w:rsidR="008E5F9A" w:rsidRPr="000D24B5">
        <w:rPr>
          <w:rFonts w:cstheme="minorHAnsi"/>
        </w:rPr>
        <w:t>percettibili, ma importanti nel</w:t>
      </w:r>
      <w:r w:rsidRPr="000D24B5">
        <w:rPr>
          <w:rFonts w:cstheme="minorHAnsi"/>
        </w:rPr>
        <w:t>l’aggregato, soprattutto con lo sviluppo dell’elettronica.</w:t>
      </w:r>
    </w:p>
    <w:p w:rsidR="008E5F9A" w:rsidRPr="000D24B5" w:rsidRDefault="008E5F9A" w:rsidP="000D7D44">
      <w:pPr>
        <w:jc w:val="both"/>
        <w:rPr>
          <w:rFonts w:cstheme="minorHAnsi"/>
        </w:rPr>
      </w:pPr>
    </w:p>
    <w:p w:rsidR="000958D0" w:rsidRPr="000D24B5" w:rsidRDefault="000958D0" w:rsidP="000D7D44">
      <w:pPr>
        <w:jc w:val="both"/>
        <w:rPr>
          <w:rFonts w:cstheme="minorHAnsi"/>
        </w:rPr>
      </w:pPr>
    </w:p>
    <w:p w:rsidR="000958D0" w:rsidRPr="000D24B5" w:rsidRDefault="000958D0" w:rsidP="000D7D44">
      <w:pPr>
        <w:jc w:val="both"/>
        <w:rPr>
          <w:rFonts w:cstheme="minorHAnsi"/>
        </w:rPr>
      </w:pPr>
      <w:r w:rsidRPr="000D24B5">
        <w:rPr>
          <w:rFonts w:cstheme="minorHAnsi"/>
        </w:rPr>
        <w:lastRenderedPageBreak/>
        <w:t>Introduciamo il nostro lavoro partendo da alcuni rapidi cenni sulla filiera dell’oro. Un lavoro dell’OECD</w:t>
      </w:r>
      <w:r w:rsidRPr="000D24B5">
        <w:rPr>
          <w:rStyle w:val="Rimandonotaapidipagina"/>
          <w:rFonts w:cstheme="minorHAnsi"/>
        </w:rPr>
        <w:footnoteReference w:id="4"/>
      </w:r>
      <w:r w:rsidRPr="000D24B5">
        <w:rPr>
          <w:rFonts w:cstheme="minorHAnsi"/>
        </w:rPr>
        <w:t xml:space="preserve"> descrive l’insieme delle attività della filiera con questo schema:</w:t>
      </w:r>
    </w:p>
    <w:p w:rsidR="000958D0" w:rsidRPr="000D24B5" w:rsidRDefault="000958D0" w:rsidP="000D7D44">
      <w:pPr>
        <w:jc w:val="both"/>
        <w:rPr>
          <w:rFonts w:cstheme="minorHAnsi"/>
        </w:rPr>
      </w:pPr>
    </w:p>
    <w:p w:rsidR="000958D0" w:rsidRPr="005E0475" w:rsidRDefault="005E0475" w:rsidP="000D7D44">
      <w:pPr>
        <w:jc w:val="both"/>
        <w:rPr>
          <w:rFonts w:cstheme="minorHAnsi"/>
          <w:b/>
          <w:sz w:val="20"/>
          <w:szCs w:val="20"/>
        </w:rPr>
      </w:pPr>
      <w:r w:rsidRPr="005E0475">
        <w:rPr>
          <w:rFonts w:cstheme="minorHAnsi"/>
          <w:b/>
          <w:sz w:val="20"/>
          <w:szCs w:val="20"/>
        </w:rPr>
        <w:t>Fig. 4.1 – il ciclo di produzione dell’oro</w:t>
      </w:r>
    </w:p>
    <w:p w:rsidR="000958D0" w:rsidRPr="000D24B5" w:rsidRDefault="000958D0" w:rsidP="000D7D44">
      <w:pPr>
        <w:jc w:val="both"/>
        <w:rPr>
          <w:rFonts w:cstheme="minorHAnsi"/>
        </w:rPr>
      </w:pPr>
      <w:r w:rsidRPr="000D24B5">
        <w:rPr>
          <w:rFonts w:cstheme="minorHAnsi"/>
          <w:noProof/>
          <w:lang w:eastAsia="it-IT"/>
        </w:rPr>
        <w:drawing>
          <wp:inline distT="0" distB="0" distL="0" distR="0" wp14:anchorId="50EECE96" wp14:editId="74782C94">
            <wp:extent cx="4476750" cy="32670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6750" cy="3267075"/>
                    </a:xfrm>
                    <a:prstGeom prst="rect">
                      <a:avLst/>
                    </a:prstGeom>
                  </pic:spPr>
                </pic:pic>
              </a:graphicData>
            </a:graphic>
          </wp:inline>
        </w:drawing>
      </w:r>
    </w:p>
    <w:p w:rsidR="000958D0" w:rsidRPr="000D24B5" w:rsidRDefault="000958D0" w:rsidP="000D7D44">
      <w:pPr>
        <w:jc w:val="both"/>
        <w:rPr>
          <w:rFonts w:cstheme="minorHAnsi"/>
        </w:rPr>
      </w:pPr>
      <w:r w:rsidRPr="000D24B5">
        <w:rPr>
          <w:rFonts w:cstheme="minorHAnsi"/>
        </w:rPr>
        <w:t xml:space="preserve">Fonte: </w:t>
      </w:r>
      <w:proofErr w:type="spellStart"/>
      <w:r w:rsidRPr="000D24B5">
        <w:rPr>
          <w:rFonts w:cstheme="minorHAnsi"/>
        </w:rPr>
        <w:t>Olden</w:t>
      </w:r>
      <w:proofErr w:type="spellEnd"/>
      <w:r w:rsidRPr="000D24B5">
        <w:rPr>
          <w:rFonts w:cstheme="minorHAnsi"/>
        </w:rPr>
        <w:t xml:space="preserve"> 2010</w:t>
      </w:r>
    </w:p>
    <w:p w:rsidR="000958D0" w:rsidRPr="000D24B5" w:rsidRDefault="000958D0" w:rsidP="000D7D44">
      <w:pPr>
        <w:jc w:val="both"/>
        <w:rPr>
          <w:rFonts w:cstheme="minorHAnsi"/>
        </w:rPr>
      </w:pPr>
    </w:p>
    <w:p w:rsidR="000958D0" w:rsidRPr="000D24B5" w:rsidRDefault="008E5F9A" w:rsidP="000D7D44">
      <w:pPr>
        <w:jc w:val="both"/>
        <w:rPr>
          <w:rFonts w:cstheme="minorHAnsi"/>
        </w:rPr>
      </w:pPr>
      <w:r w:rsidRPr="000D24B5">
        <w:rPr>
          <w:rFonts w:cstheme="minorHAnsi"/>
        </w:rPr>
        <w:t>All’origine c’è l’offerta delle miniere e il riciclaggio dei residui aurei (rispettivamente il 59% e il 41% dell’offerta), cui segue la raffinazione, e la standardizzazione del prodotto in lingotti.</w:t>
      </w:r>
    </w:p>
    <w:p w:rsidR="008E5F9A" w:rsidRPr="000D24B5" w:rsidRDefault="008E5F9A" w:rsidP="000D7D44">
      <w:pPr>
        <w:jc w:val="both"/>
        <w:rPr>
          <w:rFonts w:cstheme="minorHAnsi"/>
        </w:rPr>
      </w:pPr>
      <w:r w:rsidRPr="000D24B5">
        <w:rPr>
          <w:rFonts w:cstheme="minorHAnsi"/>
        </w:rPr>
        <w:t>L’estrazione dell’oro è, dal 2007, dominata dalla Cina che ha soppiantato altri produttori, che rimangono rilevanti, come Australia, Sud Africa, Usa e Russia.</w:t>
      </w:r>
      <w:r w:rsidR="00C8109E" w:rsidRPr="000D24B5">
        <w:rPr>
          <w:rFonts w:cstheme="minorHAnsi"/>
        </w:rPr>
        <w:t xml:space="preserve"> Il settore è dominato da imprese multinazionali (che, nel caso cinese, sono di solito “state </w:t>
      </w:r>
      <w:proofErr w:type="spellStart"/>
      <w:r w:rsidR="00C8109E" w:rsidRPr="000D24B5">
        <w:rPr>
          <w:rFonts w:cstheme="minorHAnsi"/>
        </w:rPr>
        <w:t>owned</w:t>
      </w:r>
      <w:proofErr w:type="spellEnd"/>
      <w:r w:rsidR="00C8109E" w:rsidRPr="000D24B5">
        <w:rPr>
          <w:rFonts w:cstheme="minorHAnsi"/>
        </w:rPr>
        <w:t xml:space="preserve"> </w:t>
      </w:r>
      <w:proofErr w:type="spellStart"/>
      <w:r w:rsidR="00C8109E" w:rsidRPr="000D24B5">
        <w:rPr>
          <w:rFonts w:cstheme="minorHAnsi"/>
        </w:rPr>
        <w:t>enterprises</w:t>
      </w:r>
      <w:proofErr w:type="spellEnd"/>
      <w:r w:rsidR="00C8109E" w:rsidRPr="000D24B5">
        <w:rPr>
          <w:rFonts w:cstheme="minorHAnsi"/>
        </w:rPr>
        <w:t>”, cioè imprese a partecipazione statale), che di solito hanno impianti minerari in più Stati (anche la Cina e le imprese cinesi partecipano a questa articolazione internazionale). Non è assente una attività “artigianale” di estrazione da parte di piccolissimi produttori.</w:t>
      </w:r>
      <w:r w:rsidR="00F16B1F" w:rsidRPr="000D24B5">
        <w:rPr>
          <w:rFonts w:cstheme="minorHAnsi"/>
        </w:rPr>
        <w:t xml:space="preserve"> L’attività di raffinazione è di solit</w:t>
      </w:r>
      <w:r w:rsidR="00570EEA" w:rsidRPr="000D24B5">
        <w:rPr>
          <w:rFonts w:cstheme="minorHAnsi"/>
        </w:rPr>
        <w:t>o sotto il controllo delle compa</w:t>
      </w:r>
      <w:r w:rsidR="00F16B1F" w:rsidRPr="000D24B5">
        <w:rPr>
          <w:rFonts w:cstheme="minorHAnsi"/>
        </w:rPr>
        <w:t>gnie minerarie, ma anche collocata in paesi da cui proviene solo prodotto riciclato (es. Emirati Arabi); nel complesso la capacità produttiva di raffinazione è doppia di quella effettivamente utilizzata.</w:t>
      </w:r>
    </w:p>
    <w:p w:rsidR="00570EEA" w:rsidRPr="000D24B5" w:rsidRDefault="00570EEA" w:rsidP="000D7D44">
      <w:pPr>
        <w:jc w:val="both"/>
        <w:rPr>
          <w:rFonts w:cstheme="minorHAnsi"/>
        </w:rPr>
      </w:pPr>
      <w:r w:rsidRPr="000D24B5">
        <w:rPr>
          <w:rFonts w:cstheme="minorHAnsi"/>
        </w:rPr>
        <w:t>Nello schema presentato la fase della raffinazione è separata dalla fase di lavorazione vera e propria da due tappe intermedie: le “</w:t>
      </w:r>
      <w:proofErr w:type="spellStart"/>
      <w:r w:rsidRPr="000D24B5">
        <w:rPr>
          <w:rFonts w:cstheme="minorHAnsi"/>
        </w:rPr>
        <w:t>bullion</w:t>
      </w:r>
      <w:proofErr w:type="spellEnd"/>
      <w:r w:rsidRPr="000D24B5">
        <w:rPr>
          <w:rFonts w:cstheme="minorHAnsi"/>
        </w:rPr>
        <w:t xml:space="preserve"> </w:t>
      </w:r>
      <w:proofErr w:type="spellStart"/>
      <w:r w:rsidRPr="000D24B5">
        <w:rPr>
          <w:rFonts w:cstheme="minorHAnsi"/>
        </w:rPr>
        <w:t>bank</w:t>
      </w:r>
      <w:proofErr w:type="spellEnd"/>
      <w:r w:rsidRPr="000D24B5">
        <w:rPr>
          <w:rFonts w:cstheme="minorHAnsi"/>
        </w:rPr>
        <w:t>” (</w:t>
      </w:r>
      <w:r w:rsidR="0047384B" w:rsidRPr="000D24B5">
        <w:rPr>
          <w:rFonts w:cstheme="minorHAnsi"/>
        </w:rPr>
        <w:t xml:space="preserve">letteralmente “banche lingottiere”, </w:t>
      </w:r>
      <w:r w:rsidRPr="000D24B5">
        <w:rPr>
          <w:rFonts w:cstheme="minorHAnsi"/>
        </w:rPr>
        <w:t>sono banche di affari che curano il trading dell’oro) e la fase di unione in lega (o “</w:t>
      </w:r>
      <w:proofErr w:type="spellStart"/>
      <w:r w:rsidRPr="000D24B5">
        <w:rPr>
          <w:rFonts w:cstheme="minorHAnsi"/>
        </w:rPr>
        <w:t>alloying</w:t>
      </w:r>
      <w:proofErr w:type="spellEnd"/>
      <w:r w:rsidRPr="000D24B5">
        <w:rPr>
          <w:rFonts w:cstheme="minorHAnsi"/>
        </w:rPr>
        <w:t>”)</w:t>
      </w:r>
      <w:r w:rsidR="00F73415" w:rsidRPr="000D24B5">
        <w:rPr>
          <w:rFonts w:cstheme="minorHAnsi"/>
        </w:rPr>
        <w:t xml:space="preserve">. Le </w:t>
      </w:r>
      <w:proofErr w:type="spellStart"/>
      <w:r w:rsidR="00F73415" w:rsidRPr="000D24B5">
        <w:rPr>
          <w:rFonts w:cstheme="minorHAnsi"/>
        </w:rPr>
        <w:t>bullion</w:t>
      </w:r>
      <w:proofErr w:type="spellEnd"/>
      <w:r w:rsidR="00F73415" w:rsidRPr="000D24B5">
        <w:rPr>
          <w:rFonts w:cstheme="minorHAnsi"/>
        </w:rPr>
        <w:t xml:space="preserve"> </w:t>
      </w:r>
      <w:proofErr w:type="spellStart"/>
      <w:r w:rsidR="00F73415" w:rsidRPr="000D24B5">
        <w:rPr>
          <w:rFonts w:cstheme="minorHAnsi"/>
        </w:rPr>
        <w:t>bank</w:t>
      </w:r>
      <w:proofErr w:type="spellEnd"/>
      <w:r w:rsidR="00F73415" w:rsidRPr="000D24B5">
        <w:rPr>
          <w:rFonts w:cstheme="minorHAnsi"/>
        </w:rPr>
        <w:t xml:space="preserve"> mediano l’oro fra le raffinerie o le miniere da una parte, e i mercati industriali e di investimento, finanziando il suo spostamento e riallocazione, se necessario. Si tratta di 29 banche</w:t>
      </w:r>
      <w:r w:rsidR="00CB1481" w:rsidRPr="000D24B5">
        <w:rPr>
          <w:rStyle w:val="Rimandonotaapidipagina"/>
          <w:rFonts w:cstheme="minorHAnsi"/>
        </w:rPr>
        <w:footnoteReference w:id="5"/>
      </w:r>
      <w:r w:rsidR="00F73415" w:rsidRPr="000D24B5">
        <w:rPr>
          <w:rFonts w:cstheme="minorHAnsi"/>
        </w:rPr>
        <w:t xml:space="preserve">, basate su Londra, fra le quali nove sono riconosciute come “market </w:t>
      </w:r>
      <w:proofErr w:type="spellStart"/>
      <w:proofErr w:type="gramStart"/>
      <w:r w:rsidR="00F73415" w:rsidRPr="000D24B5">
        <w:rPr>
          <w:rFonts w:cstheme="minorHAnsi"/>
        </w:rPr>
        <w:lastRenderedPageBreak/>
        <w:t>makers</w:t>
      </w:r>
      <w:proofErr w:type="spellEnd"/>
      <w:proofErr w:type="gramEnd"/>
      <w:r w:rsidR="00F73415" w:rsidRPr="000D24B5">
        <w:rPr>
          <w:rFonts w:cstheme="minorHAnsi"/>
        </w:rPr>
        <w:t xml:space="preserve">” e comprendono tutti i nomi veramente rilevanti del sistema bancario internazionale: Goldman Sachs, JP Morgan, </w:t>
      </w:r>
      <w:proofErr w:type="spellStart"/>
      <w:r w:rsidR="00F73415" w:rsidRPr="000D24B5">
        <w:rPr>
          <w:rFonts w:cstheme="minorHAnsi"/>
        </w:rPr>
        <w:t>Societé</w:t>
      </w:r>
      <w:proofErr w:type="spellEnd"/>
      <w:r w:rsidR="00F73415" w:rsidRPr="000D24B5">
        <w:rPr>
          <w:rFonts w:cstheme="minorHAnsi"/>
        </w:rPr>
        <w:t xml:space="preserve"> </w:t>
      </w:r>
      <w:proofErr w:type="spellStart"/>
      <w:r w:rsidR="00F73415" w:rsidRPr="000D24B5">
        <w:rPr>
          <w:rFonts w:cstheme="minorHAnsi"/>
        </w:rPr>
        <w:t>Génerale</w:t>
      </w:r>
      <w:proofErr w:type="spellEnd"/>
      <w:r w:rsidR="00F73415" w:rsidRPr="000D24B5">
        <w:rPr>
          <w:rFonts w:cstheme="minorHAnsi"/>
        </w:rPr>
        <w:t xml:space="preserve">, UBS, </w:t>
      </w:r>
      <w:proofErr w:type="spellStart"/>
      <w:r w:rsidR="00F73415" w:rsidRPr="000D24B5">
        <w:rPr>
          <w:rFonts w:cstheme="minorHAnsi"/>
        </w:rPr>
        <w:t>HongKong</w:t>
      </w:r>
      <w:proofErr w:type="spellEnd"/>
      <w:r w:rsidR="00F73415" w:rsidRPr="000D24B5">
        <w:rPr>
          <w:rFonts w:cstheme="minorHAnsi"/>
        </w:rPr>
        <w:t xml:space="preserve"> &amp; Shanghai </w:t>
      </w:r>
      <w:proofErr w:type="spellStart"/>
      <w:r w:rsidR="00F73415" w:rsidRPr="000D24B5">
        <w:rPr>
          <w:rFonts w:cstheme="minorHAnsi"/>
        </w:rPr>
        <w:t>Bank</w:t>
      </w:r>
      <w:proofErr w:type="spellEnd"/>
      <w:r w:rsidR="00F73415" w:rsidRPr="000D24B5">
        <w:rPr>
          <w:rFonts w:cstheme="minorHAnsi"/>
        </w:rPr>
        <w:t xml:space="preserve"> (HSBC), </w:t>
      </w:r>
      <w:proofErr w:type="spellStart"/>
      <w:r w:rsidR="00F73415" w:rsidRPr="000D24B5">
        <w:rPr>
          <w:rFonts w:cstheme="minorHAnsi"/>
        </w:rPr>
        <w:t>Deutsche</w:t>
      </w:r>
      <w:proofErr w:type="spellEnd"/>
      <w:r w:rsidR="00F73415" w:rsidRPr="000D24B5">
        <w:rPr>
          <w:rFonts w:cstheme="minorHAnsi"/>
        </w:rPr>
        <w:t xml:space="preserve"> </w:t>
      </w:r>
      <w:proofErr w:type="spellStart"/>
      <w:r w:rsidR="00F73415" w:rsidRPr="000D24B5">
        <w:rPr>
          <w:rFonts w:cstheme="minorHAnsi"/>
        </w:rPr>
        <w:t>Bank</w:t>
      </w:r>
      <w:proofErr w:type="spellEnd"/>
      <w:r w:rsidR="00F73415" w:rsidRPr="000D24B5">
        <w:rPr>
          <w:rFonts w:cstheme="minorHAnsi"/>
        </w:rPr>
        <w:t xml:space="preserve">, Mitsui, Barclays, </w:t>
      </w:r>
      <w:proofErr w:type="spellStart"/>
      <w:r w:rsidR="00F73415" w:rsidRPr="000D24B5">
        <w:rPr>
          <w:rFonts w:cstheme="minorHAnsi"/>
        </w:rPr>
        <w:t>Bank</w:t>
      </w:r>
      <w:proofErr w:type="spellEnd"/>
      <w:r w:rsidR="00F73415" w:rsidRPr="000D24B5">
        <w:rPr>
          <w:rFonts w:cstheme="minorHAnsi"/>
        </w:rPr>
        <w:t xml:space="preserve"> of Nova </w:t>
      </w:r>
      <w:proofErr w:type="spellStart"/>
      <w:r w:rsidR="00F73415" w:rsidRPr="000D24B5">
        <w:rPr>
          <w:rFonts w:cstheme="minorHAnsi"/>
        </w:rPr>
        <w:t>Scotia</w:t>
      </w:r>
      <w:proofErr w:type="spellEnd"/>
      <w:r w:rsidR="00F73415" w:rsidRPr="000D24B5">
        <w:rPr>
          <w:rFonts w:cstheme="minorHAnsi"/>
        </w:rPr>
        <w:t xml:space="preserve">. Nessuna banca italiana è compresa fra le </w:t>
      </w:r>
      <w:proofErr w:type="spellStart"/>
      <w:r w:rsidR="00F73415" w:rsidRPr="000D24B5">
        <w:rPr>
          <w:rFonts w:cstheme="minorHAnsi"/>
        </w:rPr>
        <w:t>bullion</w:t>
      </w:r>
      <w:proofErr w:type="spellEnd"/>
      <w:r w:rsidR="00F73415" w:rsidRPr="000D24B5">
        <w:rPr>
          <w:rFonts w:cstheme="minorHAnsi"/>
        </w:rPr>
        <w:t xml:space="preserve"> </w:t>
      </w:r>
      <w:proofErr w:type="spellStart"/>
      <w:r w:rsidR="00F73415" w:rsidRPr="000D24B5">
        <w:rPr>
          <w:rFonts w:cstheme="minorHAnsi"/>
        </w:rPr>
        <w:t>bank</w:t>
      </w:r>
      <w:proofErr w:type="spellEnd"/>
      <w:r w:rsidR="0047384B" w:rsidRPr="000D24B5">
        <w:rPr>
          <w:rFonts w:cstheme="minorHAnsi"/>
        </w:rPr>
        <w:t xml:space="preserve"> (anche Banca Etruria si rifornisce presso le </w:t>
      </w:r>
      <w:proofErr w:type="spellStart"/>
      <w:r w:rsidR="0047384B" w:rsidRPr="000D24B5">
        <w:rPr>
          <w:rFonts w:cstheme="minorHAnsi"/>
        </w:rPr>
        <w:t>bullion</w:t>
      </w:r>
      <w:proofErr w:type="spellEnd"/>
      <w:r w:rsidR="0047384B" w:rsidRPr="000D24B5">
        <w:rPr>
          <w:rFonts w:cstheme="minorHAnsi"/>
        </w:rPr>
        <w:t xml:space="preserve"> </w:t>
      </w:r>
      <w:proofErr w:type="spellStart"/>
      <w:r w:rsidR="0047384B" w:rsidRPr="000D24B5">
        <w:rPr>
          <w:rFonts w:cstheme="minorHAnsi"/>
        </w:rPr>
        <w:t>bank</w:t>
      </w:r>
      <w:proofErr w:type="spellEnd"/>
      <w:r w:rsidR="0047384B" w:rsidRPr="000D24B5">
        <w:rPr>
          <w:rFonts w:cstheme="minorHAnsi"/>
        </w:rPr>
        <w:t xml:space="preserve">). Le </w:t>
      </w:r>
      <w:proofErr w:type="spellStart"/>
      <w:r w:rsidR="0047384B" w:rsidRPr="000D24B5">
        <w:rPr>
          <w:rFonts w:cstheme="minorHAnsi"/>
        </w:rPr>
        <w:t>Bullion</w:t>
      </w:r>
      <w:proofErr w:type="spellEnd"/>
      <w:r w:rsidR="0047384B" w:rsidRPr="000D24B5">
        <w:rPr>
          <w:rFonts w:cstheme="minorHAnsi"/>
        </w:rPr>
        <w:t xml:space="preserve"> </w:t>
      </w:r>
      <w:proofErr w:type="spellStart"/>
      <w:r w:rsidR="0047384B" w:rsidRPr="000D24B5">
        <w:rPr>
          <w:rFonts w:cstheme="minorHAnsi"/>
        </w:rPr>
        <w:t>banks</w:t>
      </w:r>
      <w:proofErr w:type="spellEnd"/>
      <w:r w:rsidR="0047384B" w:rsidRPr="000D24B5">
        <w:rPr>
          <w:rFonts w:cstheme="minorHAnsi"/>
        </w:rPr>
        <w:t xml:space="preserve"> detengono l’oro in conti “allocati” o “non assegnati”; nei primi il </w:t>
      </w:r>
      <w:r w:rsidR="00C77160" w:rsidRPr="000D24B5">
        <w:rPr>
          <w:rFonts w:cstheme="minorHAnsi"/>
        </w:rPr>
        <w:t xml:space="preserve">cliente ha un controllo più diretto dell’oro fisico (i numeri di registrazione del lingotto, il titolo aureo, il peso…), la banca agisce come custode, gravando il cliente dei costi associati; quest’ultimo muove i lingotti, se necessario, che non possono essere trattati dalla banca. Nei conti “non assegnati” il cliente ha un </w:t>
      </w:r>
      <w:proofErr w:type="spellStart"/>
      <w:r w:rsidR="00C77160" w:rsidRPr="000D24B5">
        <w:rPr>
          <w:rFonts w:cstheme="minorHAnsi"/>
        </w:rPr>
        <w:t>entitlement</w:t>
      </w:r>
      <w:proofErr w:type="spellEnd"/>
      <w:r w:rsidR="00C77160" w:rsidRPr="000D24B5">
        <w:rPr>
          <w:rFonts w:cstheme="minorHAnsi"/>
        </w:rPr>
        <w:t xml:space="preserve"> generale, ma non su specifici lingotti, le spese di custodia sono a carico della banca, che può trattare l’oro come moneta, facendo fronte alle eventuali richieste del cliente con le sue riserve in generale. In questo secondo caso (che rappresenta il 90% dell’offerta delle </w:t>
      </w:r>
      <w:proofErr w:type="spellStart"/>
      <w:r w:rsidR="00C77160" w:rsidRPr="000D24B5">
        <w:rPr>
          <w:rFonts w:cstheme="minorHAnsi"/>
        </w:rPr>
        <w:t>Bullion</w:t>
      </w:r>
      <w:proofErr w:type="spellEnd"/>
      <w:r w:rsidR="00C77160" w:rsidRPr="000D24B5">
        <w:rPr>
          <w:rFonts w:cstheme="minorHAnsi"/>
        </w:rPr>
        <w:t xml:space="preserve"> </w:t>
      </w:r>
      <w:proofErr w:type="spellStart"/>
      <w:r w:rsidR="00C77160" w:rsidRPr="000D24B5">
        <w:rPr>
          <w:rFonts w:cstheme="minorHAnsi"/>
        </w:rPr>
        <w:t>bank</w:t>
      </w:r>
      <w:proofErr w:type="spellEnd"/>
      <w:r w:rsidR="00C77160" w:rsidRPr="000D24B5">
        <w:rPr>
          <w:rFonts w:cstheme="minorHAnsi"/>
        </w:rPr>
        <w:t>) l’oro non è tracciabile.</w:t>
      </w:r>
    </w:p>
    <w:p w:rsidR="00C26855" w:rsidRPr="000D24B5" w:rsidRDefault="00C26855" w:rsidP="000D7D44">
      <w:pPr>
        <w:jc w:val="both"/>
        <w:rPr>
          <w:rFonts w:cstheme="minorHAnsi"/>
        </w:rPr>
      </w:pPr>
      <w:r w:rsidRPr="000D24B5">
        <w:rPr>
          <w:rFonts w:cstheme="minorHAnsi"/>
        </w:rPr>
        <w:t>Comunque la fase che ci interessa è evidentemente quella successiva, della lavorazione (manufacturing) dell’oro, che è l’att</w:t>
      </w:r>
      <w:r w:rsidR="00C145AF" w:rsidRPr="000D24B5">
        <w:rPr>
          <w:rFonts w:cstheme="minorHAnsi"/>
        </w:rPr>
        <w:t>ività che si com</w:t>
      </w:r>
      <w:r w:rsidRPr="000D24B5">
        <w:rPr>
          <w:rFonts w:cstheme="minorHAnsi"/>
        </w:rPr>
        <w:t xml:space="preserve">pie nel distretto aretino. </w:t>
      </w:r>
      <w:r w:rsidR="00C145AF" w:rsidRPr="000D24B5">
        <w:rPr>
          <w:rFonts w:cstheme="minorHAnsi"/>
        </w:rPr>
        <w:t xml:space="preserve">La produzione (sempre dati al 2009) è rivolta per il 73% alla gioielleria, per il 15% circa ad usi industriali (elettronica e usi dentistici), e per poco più del 10% per “investimento” (barre e medaglie, ma per convenzione non i lingotti “classici”). </w:t>
      </w:r>
      <w:r w:rsidRPr="000D24B5">
        <w:rPr>
          <w:rFonts w:cstheme="minorHAnsi"/>
        </w:rPr>
        <w:t>Per</w:t>
      </w:r>
      <w:r w:rsidR="00C145AF" w:rsidRPr="000D24B5">
        <w:rPr>
          <w:rFonts w:cstheme="minorHAnsi"/>
        </w:rPr>
        <w:t xml:space="preserve"> </w:t>
      </w:r>
      <w:r w:rsidRPr="000D24B5">
        <w:rPr>
          <w:rFonts w:cstheme="minorHAnsi"/>
        </w:rPr>
        <w:t xml:space="preserve">completezza citiamo però gli altri tre blocchi descritti, </w:t>
      </w:r>
      <w:r w:rsidR="00C145AF" w:rsidRPr="000D24B5">
        <w:rPr>
          <w:rFonts w:cstheme="minorHAnsi"/>
        </w:rPr>
        <w:t xml:space="preserve">“Importatori e grossisti”, “dettaglianti” e “consumatori”. Prima di arrivare a disposizione dei consumatori (che sono localizzati diversamente dai produttori), cioè, il prodotto orafo </w:t>
      </w:r>
      <w:proofErr w:type="spellStart"/>
      <w:r w:rsidR="00C145AF" w:rsidRPr="000D24B5">
        <w:rPr>
          <w:rFonts w:cstheme="minorHAnsi"/>
        </w:rPr>
        <w:t>puo’</w:t>
      </w:r>
      <w:proofErr w:type="spellEnd"/>
      <w:r w:rsidR="00C145AF" w:rsidRPr="000D24B5">
        <w:rPr>
          <w:rFonts w:cstheme="minorHAnsi"/>
        </w:rPr>
        <w:t xml:space="preserve"> passare da un altro paio di livelli. I trasformatori ottengono l’oro da: “</w:t>
      </w:r>
      <w:proofErr w:type="spellStart"/>
      <w:r w:rsidR="00C145AF" w:rsidRPr="000D24B5">
        <w:rPr>
          <w:rFonts w:cstheme="minorHAnsi"/>
        </w:rPr>
        <w:t>Bullion</w:t>
      </w:r>
      <w:proofErr w:type="spellEnd"/>
      <w:r w:rsidR="00C145AF" w:rsidRPr="000D24B5">
        <w:rPr>
          <w:rFonts w:cstheme="minorHAnsi"/>
        </w:rPr>
        <w:t xml:space="preserve"> </w:t>
      </w:r>
      <w:proofErr w:type="spellStart"/>
      <w:r w:rsidR="00C145AF" w:rsidRPr="000D24B5">
        <w:rPr>
          <w:rFonts w:cstheme="minorHAnsi"/>
        </w:rPr>
        <w:t>bank</w:t>
      </w:r>
      <w:proofErr w:type="spellEnd"/>
      <w:r w:rsidR="00C145AF" w:rsidRPr="000D24B5">
        <w:rPr>
          <w:rFonts w:cstheme="minorHAnsi"/>
        </w:rPr>
        <w:t xml:space="preserve">” internazionali o locali (che come si è detto si appoggiano alle prime), </w:t>
      </w:r>
      <w:r w:rsidR="00DD1071" w:rsidRPr="000D24B5">
        <w:rPr>
          <w:rFonts w:cstheme="minorHAnsi"/>
        </w:rPr>
        <w:t>per vendita; trasferimento da conti “non allocati” (del produttore manifatturiero) a “</w:t>
      </w:r>
      <w:proofErr w:type="spellStart"/>
      <w:r w:rsidR="00DD1071" w:rsidRPr="000D24B5">
        <w:rPr>
          <w:rFonts w:cstheme="minorHAnsi"/>
        </w:rPr>
        <w:t>bullion</w:t>
      </w:r>
      <w:proofErr w:type="spellEnd"/>
      <w:r w:rsidR="00DD1071" w:rsidRPr="000D24B5">
        <w:rPr>
          <w:rFonts w:cstheme="minorHAnsi"/>
        </w:rPr>
        <w:t xml:space="preserve"> </w:t>
      </w:r>
      <w:proofErr w:type="spellStart"/>
      <w:r w:rsidR="00DD1071" w:rsidRPr="000D24B5">
        <w:rPr>
          <w:rFonts w:cstheme="minorHAnsi"/>
        </w:rPr>
        <w:t>bank</w:t>
      </w:r>
      <w:proofErr w:type="spellEnd"/>
      <w:r w:rsidR="00DD1071" w:rsidRPr="000D24B5">
        <w:rPr>
          <w:rFonts w:cstheme="minorHAnsi"/>
        </w:rPr>
        <w:t>” locali; trasferimento da conti “non allocati” di dettaglianti a “</w:t>
      </w:r>
      <w:proofErr w:type="spellStart"/>
      <w:r w:rsidR="00DD1071" w:rsidRPr="000D24B5">
        <w:rPr>
          <w:rFonts w:cstheme="minorHAnsi"/>
        </w:rPr>
        <w:t>bullion</w:t>
      </w:r>
      <w:proofErr w:type="spellEnd"/>
      <w:r w:rsidR="00DD1071" w:rsidRPr="000D24B5">
        <w:rPr>
          <w:rFonts w:cstheme="minorHAnsi"/>
        </w:rPr>
        <w:t xml:space="preserve"> </w:t>
      </w:r>
      <w:proofErr w:type="spellStart"/>
      <w:r w:rsidR="00DD1071" w:rsidRPr="000D24B5">
        <w:rPr>
          <w:rFonts w:cstheme="minorHAnsi"/>
        </w:rPr>
        <w:t>bank</w:t>
      </w:r>
      <w:proofErr w:type="spellEnd"/>
      <w:r w:rsidR="00DD1071" w:rsidRPr="000D24B5">
        <w:rPr>
          <w:rFonts w:cstheme="minorHAnsi"/>
        </w:rPr>
        <w:t>” locali (il dettagliante si indebita nel suo paese e si accredita nel paese del produttore; a quest’ultimo viene consegnato l’oro che rimane proprietà del venditore). In molti casi il dettagliante o grossista può avere una capacità finanziaria maggiore del produttore, e quindi è il protagonista di tutti i movimenti finanziari. Il</w:t>
      </w:r>
      <w:r w:rsidR="00407065" w:rsidRPr="000D24B5">
        <w:rPr>
          <w:rFonts w:cstheme="minorHAnsi"/>
        </w:rPr>
        <w:t xml:space="preserve"> </w:t>
      </w:r>
      <w:r w:rsidR="00DD1071" w:rsidRPr="000D24B5">
        <w:rPr>
          <w:rFonts w:cstheme="minorHAnsi"/>
        </w:rPr>
        <w:t>prodotto di gioielleria è in realtà differente in mercati diversi. Ad esempio in Cina è di solito 24 carati, in India e Medio Oriente 21-22</w:t>
      </w:r>
      <w:r w:rsidR="00407065" w:rsidRPr="000D24B5">
        <w:rPr>
          <w:rFonts w:cstheme="minorHAnsi"/>
        </w:rPr>
        <w:t>, ed in questi casi prevale la funzione di “riserva di valore”</w:t>
      </w:r>
      <w:r w:rsidR="00DD1071" w:rsidRPr="000D24B5">
        <w:rPr>
          <w:rFonts w:cstheme="minorHAnsi"/>
        </w:rPr>
        <w:t>. Quello richiesto in Usa ed Europa (ma anche in Medio Oriente, Cina e India, per quanto riguarda i prodotti “</w:t>
      </w:r>
      <w:proofErr w:type="spellStart"/>
      <w:r w:rsidR="00DD1071" w:rsidRPr="000D24B5">
        <w:rPr>
          <w:rFonts w:cstheme="minorHAnsi"/>
        </w:rPr>
        <w:t>branded</w:t>
      </w:r>
      <w:proofErr w:type="spellEnd"/>
      <w:r w:rsidR="00DD1071" w:rsidRPr="000D24B5">
        <w:rPr>
          <w:rFonts w:cstheme="minorHAnsi"/>
        </w:rPr>
        <w:t xml:space="preserve">”) è di solito </w:t>
      </w:r>
      <w:r w:rsidR="00407065" w:rsidRPr="000D24B5">
        <w:rPr>
          <w:rFonts w:cstheme="minorHAnsi"/>
        </w:rPr>
        <w:t xml:space="preserve">anche </w:t>
      </w:r>
      <w:r w:rsidR="00DD1071" w:rsidRPr="000D24B5">
        <w:rPr>
          <w:rFonts w:cstheme="minorHAnsi"/>
        </w:rPr>
        <w:t>14-18 carati</w:t>
      </w:r>
      <w:r w:rsidR="00407065" w:rsidRPr="000D24B5">
        <w:rPr>
          <w:rFonts w:cstheme="minorHAnsi"/>
        </w:rPr>
        <w:t xml:space="preserve">. Nei due casi i margini del dettaglio (che includono i costi della trasformazione) differiscono radicalmente: il 20% nel primo caso, il 70% o più nel secondo. Nel mondo ci sono più di un milione di punti di vendita dei prodotti aurei, con caratteristiche diverse per area. Negli Usa </w:t>
      </w:r>
      <w:r w:rsidR="00ED611B" w:rsidRPr="000D24B5">
        <w:rPr>
          <w:rFonts w:cstheme="minorHAnsi"/>
        </w:rPr>
        <w:t xml:space="preserve">(20mila punti vendita) </w:t>
      </w:r>
      <w:r w:rsidR="00407065" w:rsidRPr="000D24B5">
        <w:rPr>
          <w:rFonts w:cstheme="minorHAnsi"/>
        </w:rPr>
        <w:t xml:space="preserve">ci sono catene di negozi specializzati (Sterling </w:t>
      </w:r>
      <w:proofErr w:type="spellStart"/>
      <w:r w:rsidR="00407065" w:rsidRPr="000D24B5">
        <w:rPr>
          <w:rFonts w:cstheme="minorHAnsi"/>
        </w:rPr>
        <w:t>Jewelers</w:t>
      </w:r>
      <w:proofErr w:type="spellEnd"/>
      <w:r w:rsidR="00407065" w:rsidRPr="000D24B5">
        <w:rPr>
          <w:rFonts w:cstheme="minorHAnsi"/>
        </w:rPr>
        <w:t xml:space="preserve">, </w:t>
      </w:r>
      <w:proofErr w:type="spellStart"/>
      <w:r w:rsidR="00407065" w:rsidRPr="000D24B5">
        <w:rPr>
          <w:rFonts w:cstheme="minorHAnsi"/>
        </w:rPr>
        <w:t>Zale</w:t>
      </w:r>
      <w:proofErr w:type="spellEnd"/>
      <w:r w:rsidR="00407065" w:rsidRPr="000D24B5">
        <w:rPr>
          <w:rFonts w:cstheme="minorHAnsi"/>
        </w:rPr>
        <w:t>), dettaglianti di lusso (Tiffany, Cartier), catene regionali di gioiellieri, grandi magazzini (</w:t>
      </w:r>
      <w:proofErr w:type="spellStart"/>
      <w:r w:rsidR="00407065" w:rsidRPr="000D24B5">
        <w:rPr>
          <w:rFonts w:cstheme="minorHAnsi"/>
        </w:rPr>
        <w:t>Bloomingdale’s</w:t>
      </w:r>
      <w:proofErr w:type="spellEnd"/>
      <w:r w:rsidR="00407065" w:rsidRPr="000D24B5">
        <w:rPr>
          <w:rFonts w:cstheme="minorHAnsi"/>
        </w:rPr>
        <w:t xml:space="preserve">, </w:t>
      </w:r>
      <w:proofErr w:type="spellStart"/>
      <w:r w:rsidR="00407065" w:rsidRPr="000D24B5">
        <w:rPr>
          <w:rFonts w:cstheme="minorHAnsi"/>
        </w:rPr>
        <w:t>JCPenney</w:t>
      </w:r>
      <w:proofErr w:type="spellEnd"/>
      <w:r w:rsidR="00407065" w:rsidRPr="000D24B5">
        <w:rPr>
          <w:rFonts w:cstheme="minorHAnsi"/>
        </w:rPr>
        <w:t xml:space="preserve">) e grandi catene discount (“big box”, come </w:t>
      </w:r>
      <w:proofErr w:type="spellStart"/>
      <w:r w:rsidR="00407065" w:rsidRPr="000D24B5">
        <w:rPr>
          <w:rFonts w:cstheme="minorHAnsi"/>
        </w:rPr>
        <w:t>WalMart</w:t>
      </w:r>
      <w:proofErr w:type="spellEnd"/>
      <w:r w:rsidR="00407065" w:rsidRPr="000D24B5">
        <w:rPr>
          <w:rFonts w:cstheme="minorHAnsi"/>
        </w:rPr>
        <w:t xml:space="preserve">, Target). Il maggiore importatore americano è </w:t>
      </w:r>
      <w:proofErr w:type="spellStart"/>
      <w:r w:rsidR="00407065" w:rsidRPr="000D24B5">
        <w:rPr>
          <w:rFonts w:cstheme="minorHAnsi"/>
        </w:rPr>
        <w:t>Richline</w:t>
      </w:r>
      <w:proofErr w:type="spellEnd"/>
      <w:r w:rsidR="00407065" w:rsidRPr="000D24B5">
        <w:rPr>
          <w:rFonts w:cstheme="minorHAnsi"/>
        </w:rPr>
        <w:t xml:space="preserve"> (su cui ci soffermiamo in seguito)</w:t>
      </w:r>
      <w:r w:rsidR="00ED611B" w:rsidRPr="000D24B5">
        <w:rPr>
          <w:rFonts w:cstheme="minorHAnsi"/>
        </w:rPr>
        <w:t xml:space="preserve">. In India, dove il prodotto aureo è direttamente una riserva di ricchezza, spesso associato a diamanti, ci sono 300mila negozi (gli operatori maggiori, fra cui </w:t>
      </w:r>
      <w:proofErr w:type="spellStart"/>
      <w:r w:rsidR="00ED611B" w:rsidRPr="000D24B5">
        <w:rPr>
          <w:rFonts w:cstheme="minorHAnsi"/>
        </w:rPr>
        <w:t>Gitanjali</w:t>
      </w:r>
      <w:proofErr w:type="spellEnd"/>
      <w:r w:rsidR="00ED611B" w:rsidRPr="000D24B5">
        <w:rPr>
          <w:rFonts w:cstheme="minorHAnsi"/>
        </w:rPr>
        <w:t xml:space="preserve">, </w:t>
      </w:r>
      <w:proofErr w:type="spellStart"/>
      <w:r w:rsidR="00ED611B" w:rsidRPr="000D24B5">
        <w:rPr>
          <w:rFonts w:cstheme="minorHAnsi"/>
        </w:rPr>
        <w:t>Tanishq</w:t>
      </w:r>
      <w:proofErr w:type="spellEnd"/>
      <w:r w:rsidR="00ED611B" w:rsidRPr="000D24B5">
        <w:rPr>
          <w:rFonts w:cstheme="minorHAnsi"/>
        </w:rPr>
        <w:t xml:space="preserve"> e </w:t>
      </w:r>
      <w:proofErr w:type="spellStart"/>
      <w:r w:rsidR="00ED611B" w:rsidRPr="000D24B5">
        <w:rPr>
          <w:rFonts w:cstheme="minorHAnsi"/>
        </w:rPr>
        <w:t>Alukkas</w:t>
      </w:r>
      <w:proofErr w:type="spellEnd"/>
      <w:r w:rsidR="00ED611B" w:rsidRPr="000D24B5">
        <w:rPr>
          <w:rFonts w:cstheme="minorHAnsi"/>
        </w:rPr>
        <w:t xml:space="preserve"> –basato negli Emirati- possono averne anche 200, o anche 900, come </w:t>
      </w:r>
      <w:proofErr w:type="spellStart"/>
      <w:r w:rsidR="00ED611B" w:rsidRPr="000D24B5">
        <w:rPr>
          <w:rFonts w:cstheme="minorHAnsi"/>
        </w:rPr>
        <w:t>Reliance</w:t>
      </w:r>
      <w:proofErr w:type="spellEnd"/>
      <w:r w:rsidR="00ED611B" w:rsidRPr="000D24B5">
        <w:rPr>
          <w:rFonts w:cstheme="minorHAnsi"/>
        </w:rPr>
        <w:t xml:space="preserve">). In Cina l’oreficeria è prevalentemente un bene di investimento e di status, destinato a giovani rampanti, a bassissimo valore aggiunto; ma vi è stato anche un impetuoso sbocco delle catene di prodotti di lusso a maggiore valore aggiunto, come Tiffany, e, a partire da Hong Kong, di venditori di prodotti a basso livello di carati. Ci sono catene locali con 100-150 </w:t>
      </w:r>
      <w:proofErr w:type="gramStart"/>
      <w:r w:rsidR="00ED611B" w:rsidRPr="000D24B5">
        <w:rPr>
          <w:rFonts w:cstheme="minorHAnsi"/>
        </w:rPr>
        <w:t>negozi,.</w:t>
      </w:r>
      <w:proofErr w:type="gramEnd"/>
      <w:r w:rsidR="00ED611B" w:rsidRPr="000D24B5">
        <w:rPr>
          <w:rFonts w:cstheme="minorHAnsi"/>
        </w:rPr>
        <w:t xml:space="preserve"> In Europa, a parte alcuni marchi leader, come Cartier o </w:t>
      </w:r>
      <w:proofErr w:type="spellStart"/>
      <w:r w:rsidR="00ED611B" w:rsidRPr="000D24B5">
        <w:rPr>
          <w:rFonts w:cstheme="minorHAnsi"/>
        </w:rPr>
        <w:t>Bvlgari</w:t>
      </w:r>
      <w:proofErr w:type="spellEnd"/>
      <w:r w:rsidR="00ED611B" w:rsidRPr="000D24B5">
        <w:rPr>
          <w:rFonts w:cstheme="minorHAnsi"/>
        </w:rPr>
        <w:t>, vi è una notevole variabilità nazionale, in un mercato complessivamente in declino. Il mercato medio orientale, dominato da catene locali, presenta alcune analogie con quello indiano.</w:t>
      </w:r>
    </w:p>
    <w:p w:rsidR="0088273F" w:rsidRDefault="0088273F" w:rsidP="000D7D44">
      <w:pPr>
        <w:jc w:val="both"/>
        <w:rPr>
          <w:rFonts w:cstheme="minorHAnsi"/>
        </w:rPr>
      </w:pPr>
      <w:r w:rsidRPr="000D24B5">
        <w:rPr>
          <w:rFonts w:cstheme="minorHAnsi"/>
        </w:rPr>
        <w:t>Una tematica che si è</w:t>
      </w:r>
      <w:r w:rsidR="006738C9" w:rsidRPr="000D24B5">
        <w:rPr>
          <w:rFonts w:cstheme="minorHAnsi"/>
        </w:rPr>
        <w:t xml:space="preserve"> </w:t>
      </w:r>
      <w:r w:rsidRPr="000D24B5">
        <w:rPr>
          <w:rFonts w:cstheme="minorHAnsi"/>
        </w:rPr>
        <w:t>rapidamente sviluppata, è quella del controllo sulle condizioni della produzione, per evitare il diretto finanziamento di guerre e criminalità (in particolare la guerra del Congo nei primi anni duemila è stata spesso collegata allo sfruttamento incontrollato, da parte di fazioni e milizie, delle risorse auree) o lo sfruttamento minorile</w:t>
      </w:r>
      <w:r w:rsidR="006738C9" w:rsidRPr="000D24B5">
        <w:rPr>
          <w:rFonts w:cstheme="minorHAnsi"/>
        </w:rPr>
        <w:t xml:space="preserve"> e il peggioramento delle condizioni ambientali</w:t>
      </w:r>
      <w:r w:rsidRPr="000D24B5">
        <w:rPr>
          <w:rFonts w:cstheme="minorHAnsi"/>
        </w:rPr>
        <w:t xml:space="preserve">. Per questo vi è stata una crescente domanda di controllo sulle località e condizioni di produzione; proprio per il crescente contenuto </w:t>
      </w:r>
      <w:r w:rsidRPr="000D24B5">
        <w:rPr>
          <w:rFonts w:cstheme="minorHAnsi"/>
        </w:rPr>
        <w:lastRenderedPageBreak/>
        <w:t xml:space="preserve">simbolico dei consumi aurei, è importante “garantire” il consumatore che la bellezza del prodotto non è turbata da processi “non etici”. Ad esempio a partire dal 2008 </w:t>
      </w:r>
      <w:proofErr w:type="spellStart"/>
      <w:r w:rsidRPr="000D24B5">
        <w:rPr>
          <w:rFonts w:cstheme="minorHAnsi"/>
        </w:rPr>
        <w:t>WalMart</w:t>
      </w:r>
      <w:proofErr w:type="spellEnd"/>
      <w:r w:rsidRPr="000D24B5">
        <w:rPr>
          <w:rFonts w:cstheme="minorHAnsi"/>
        </w:rPr>
        <w:t xml:space="preserve"> e </w:t>
      </w:r>
      <w:proofErr w:type="spellStart"/>
      <w:r w:rsidRPr="000D24B5">
        <w:rPr>
          <w:rFonts w:cstheme="minorHAnsi"/>
        </w:rPr>
        <w:t>Aurafin</w:t>
      </w:r>
      <w:proofErr w:type="spellEnd"/>
      <w:r w:rsidR="006738C9" w:rsidRPr="000D24B5">
        <w:rPr>
          <w:rFonts w:cstheme="minorHAnsi"/>
        </w:rPr>
        <w:t xml:space="preserve"> (gruppo </w:t>
      </w:r>
      <w:proofErr w:type="spellStart"/>
      <w:r w:rsidR="006738C9" w:rsidRPr="000D24B5">
        <w:rPr>
          <w:rFonts w:cstheme="minorHAnsi"/>
        </w:rPr>
        <w:t>Richline</w:t>
      </w:r>
      <w:proofErr w:type="spellEnd"/>
      <w:r w:rsidR="006738C9" w:rsidRPr="000D24B5">
        <w:rPr>
          <w:rFonts w:cstheme="minorHAnsi"/>
        </w:rPr>
        <w:t>)</w:t>
      </w:r>
      <w:r w:rsidRPr="000D24B5">
        <w:rPr>
          <w:rFonts w:cstheme="minorHAnsi"/>
        </w:rPr>
        <w:t xml:space="preserve"> hanno impostato una campagna basata su una nuova linea di prodotto di “</w:t>
      </w:r>
      <w:proofErr w:type="spellStart"/>
      <w:r w:rsidRPr="000D24B5">
        <w:rPr>
          <w:rFonts w:cstheme="minorHAnsi"/>
        </w:rPr>
        <w:t>responsibly</w:t>
      </w:r>
      <w:proofErr w:type="spellEnd"/>
      <w:r w:rsidRPr="000D24B5">
        <w:rPr>
          <w:rFonts w:cstheme="minorHAnsi"/>
        </w:rPr>
        <w:t xml:space="preserve"> </w:t>
      </w:r>
      <w:proofErr w:type="spellStart"/>
      <w:r w:rsidRPr="000D24B5">
        <w:rPr>
          <w:rFonts w:cstheme="minorHAnsi"/>
        </w:rPr>
        <w:t>sourced</w:t>
      </w:r>
      <w:proofErr w:type="spellEnd"/>
      <w:r w:rsidRPr="000D24B5">
        <w:rPr>
          <w:rFonts w:cstheme="minorHAnsi"/>
        </w:rPr>
        <w:t xml:space="preserve"> </w:t>
      </w:r>
      <w:proofErr w:type="spellStart"/>
      <w:r w:rsidRPr="000D24B5">
        <w:rPr>
          <w:rFonts w:cstheme="minorHAnsi"/>
        </w:rPr>
        <w:t>jewelry</w:t>
      </w:r>
      <w:proofErr w:type="spellEnd"/>
      <w:r w:rsidRPr="000D24B5">
        <w:rPr>
          <w:rFonts w:cstheme="minorHAnsi"/>
        </w:rPr>
        <w:t>” dal rassicurante nome di “Love, Earth”.</w:t>
      </w:r>
      <w:r w:rsidR="006738C9" w:rsidRPr="000D24B5">
        <w:rPr>
          <w:rFonts w:cstheme="minorHAnsi"/>
        </w:rPr>
        <w:t xml:space="preserve"> La campagna, e il suo partner “garante”, “</w:t>
      </w:r>
      <w:proofErr w:type="spellStart"/>
      <w:r w:rsidR="006738C9" w:rsidRPr="000D24B5">
        <w:rPr>
          <w:rFonts w:cstheme="minorHAnsi"/>
        </w:rPr>
        <w:t>Conservation</w:t>
      </w:r>
      <w:proofErr w:type="spellEnd"/>
      <w:r w:rsidR="006738C9" w:rsidRPr="000D24B5">
        <w:rPr>
          <w:rFonts w:cstheme="minorHAnsi"/>
        </w:rPr>
        <w:t xml:space="preserve"> International” sono stati da alcuni accusati di “</w:t>
      </w:r>
      <w:proofErr w:type="spellStart"/>
      <w:r w:rsidR="006738C9" w:rsidRPr="000D24B5">
        <w:rPr>
          <w:rFonts w:cstheme="minorHAnsi"/>
        </w:rPr>
        <w:t>greenwashing</w:t>
      </w:r>
      <w:proofErr w:type="spellEnd"/>
      <w:r w:rsidR="006738C9" w:rsidRPr="000D24B5">
        <w:rPr>
          <w:rFonts w:cstheme="minorHAnsi"/>
        </w:rPr>
        <w:t>”</w:t>
      </w:r>
      <w:r w:rsidR="006738C9" w:rsidRPr="000D24B5">
        <w:rPr>
          <w:rFonts w:cstheme="minorHAnsi"/>
        </w:rPr>
        <w:footnoteReference w:id="6"/>
      </w:r>
      <w:r w:rsidR="006738C9" w:rsidRPr="000D24B5">
        <w:rPr>
          <w:rFonts w:cstheme="minorHAnsi"/>
        </w:rPr>
        <w:t>; non ci interessa in questa sede discutere la questione specifica, quanto illuminare un aspetto dello sviluppo settoriale, in particolare quello dell’immagine del prodotto e della sua cura.</w:t>
      </w:r>
    </w:p>
    <w:p w:rsidR="00E151B3" w:rsidRPr="000D24B5" w:rsidRDefault="00E151B3" w:rsidP="000D7D44">
      <w:pPr>
        <w:jc w:val="both"/>
        <w:rPr>
          <w:rFonts w:cstheme="minorHAnsi"/>
        </w:rPr>
      </w:pPr>
      <w:r>
        <w:rPr>
          <w:rFonts w:cstheme="minorHAnsi"/>
        </w:rPr>
        <w:t xml:space="preserve">Le trasformazioni in corso nel mercato dell’oro, in particolare in concomitanza con gli anni della crisi, comportano anche </w:t>
      </w:r>
      <w:proofErr w:type="spellStart"/>
      <w:r>
        <w:rPr>
          <w:rFonts w:cstheme="minorHAnsi"/>
        </w:rPr>
        <w:t>ridislocazioni</w:t>
      </w:r>
      <w:proofErr w:type="spellEnd"/>
      <w:r>
        <w:rPr>
          <w:rFonts w:cstheme="minorHAnsi"/>
        </w:rPr>
        <w:t xml:space="preserve"> dei suoi attori nelle varie fasi; nella tabella che segue di può vedere il deciso ridimensionamento dell’Italia come paese produttore di oro lavorato, la cui quota sul mercato mondiale passa, in parallelo con il ridimensionamento dei paesi produttori mediorientali e della Turchia (che però avevano incrementato la propria quota negli anni precedenti), dal 9% al 6% (2009). In questo stesso periodo è aumentato il peso produttivo (ma nel quadro di un ridimensionamento complessivo del volume della produzione) di alcuni paesi, come la Cina e gli Stati Uniti.</w:t>
      </w:r>
    </w:p>
    <w:tbl>
      <w:tblPr>
        <w:tblW w:w="4960" w:type="dxa"/>
        <w:tblCellMar>
          <w:left w:w="70" w:type="dxa"/>
          <w:right w:w="70" w:type="dxa"/>
        </w:tblCellMar>
        <w:tblLook w:val="04A0" w:firstRow="1" w:lastRow="0" w:firstColumn="1" w:lastColumn="0" w:noHBand="0" w:noVBand="1"/>
      </w:tblPr>
      <w:tblGrid>
        <w:gridCol w:w="3040"/>
        <w:gridCol w:w="960"/>
        <w:gridCol w:w="960"/>
      </w:tblGrid>
      <w:tr w:rsidR="00E151B3" w:rsidRPr="00E151B3" w:rsidTr="005E0475">
        <w:trPr>
          <w:trHeight w:val="300"/>
        </w:trPr>
        <w:tc>
          <w:tcPr>
            <w:tcW w:w="3040" w:type="dxa"/>
            <w:tcBorders>
              <w:top w:val="nil"/>
              <w:left w:val="nil"/>
              <w:bottom w:val="single" w:sz="4" w:space="0" w:color="auto"/>
              <w:right w:val="nil"/>
            </w:tcBorders>
            <w:shd w:val="clear" w:color="auto" w:fill="auto"/>
            <w:noWrap/>
            <w:vAlign w:val="bottom"/>
            <w:hideMark/>
          </w:tcPr>
          <w:p w:rsidR="00E151B3" w:rsidRPr="005E0475" w:rsidRDefault="005E0475" w:rsidP="00E151B3">
            <w:pPr>
              <w:spacing w:after="0" w:line="240" w:lineRule="auto"/>
              <w:rPr>
                <w:rFonts w:ascii="Calibri" w:eastAsia="Times New Roman" w:hAnsi="Calibri" w:cs="Calibri"/>
                <w:b/>
                <w:color w:val="000000"/>
                <w:sz w:val="20"/>
                <w:szCs w:val="20"/>
                <w:lang w:eastAsia="it-IT"/>
              </w:rPr>
            </w:pPr>
            <w:proofErr w:type="spellStart"/>
            <w:r w:rsidRPr="005E0475">
              <w:rPr>
                <w:rFonts w:ascii="Calibri" w:eastAsia="Times New Roman" w:hAnsi="Calibri" w:cs="Calibri"/>
                <w:b/>
                <w:color w:val="000000"/>
                <w:sz w:val="20"/>
                <w:szCs w:val="20"/>
                <w:lang w:eastAsia="it-IT"/>
              </w:rPr>
              <w:t>Tab</w:t>
            </w:r>
            <w:proofErr w:type="spellEnd"/>
            <w:r w:rsidRPr="005E0475">
              <w:rPr>
                <w:rFonts w:ascii="Calibri" w:eastAsia="Times New Roman" w:hAnsi="Calibri" w:cs="Calibri"/>
                <w:b/>
                <w:color w:val="000000"/>
                <w:sz w:val="20"/>
                <w:szCs w:val="20"/>
                <w:lang w:eastAsia="it-IT"/>
              </w:rPr>
              <w:t xml:space="preserve">. 4.2 </w:t>
            </w:r>
            <w:r w:rsidR="00E151B3" w:rsidRPr="005E0475">
              <w:rPr>
                <w:rFonts w:ascii="Calibri" w:eastAsia="Times New Roman" w:hAnsi="Calibri" w:cs="Calibri"/>
                <w:b/>
                <w:color w:val="000000"/>
                <w:sz w:val="20"/>
                <w:szCs w:val="20"/>
                <w:lang w:eastAsia="it-IT"/>
              </w:rPr>
              <w:t>Fabbricazione oro</w:t>
            </w:r>
            <w:r>
              <w:rPr>
                <w:rFonts w:ascii="Calibri" w:eastAsia="Times New Roman" w:hAnsi="Calibri" w:cs="Calibri"/>
                <w:b/>
                <w:color w:val="000000"/>
                <w:sz w:val="20"/>
                <w:szCs w:val="20"/>
                <w:lang w:eastAsia="it-IT"/>
              </w:rPr>
              <w:t xml:space="preserve"> per aree / paesi</w:t>
            </w:r>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i/>
                <w:color w:val="000000"/>
                <w:lang w:eastAsia="it-IT"/>
              </w:rPr>
            </w:pPr>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Times New Roman" w:eastAsia="Times New Roman" w:hAnsi="Times New Roman" w:cs="Times New Roman"/>
                <w:i/>
                <w:sz w:val="20"/>
                <w:szCs w:val="20"/>
                <w:lang w:eastAsia="it-IT"/>
              </w:rPr>
            </w:pPr>
          </w:p>
        </w:tc>
      </w:tr>
      <w:tr w:rsidR="00E151B3"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Times New Roman" w:eastAsia="Times New Roman" w:hAnsi="Times New Roman" w:cs="Times New Roman"/>
                <w:sz w:val="20"/>
                <w:szCs w:val="20"/>
                <w:lang w:eastAsia="it-IT"/>
              </w:rPr>
            </w:pP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2003</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2009</w:t>
            </w:r>
          </w:p>
        </w:tc>
      </w:tr>
      <w:tr w:rsidR="00E151B3" w:rsidRPr="00E151B3" w:rsidTr="005E0475">
        <w:trPr>
          <w:trHeight w:val="300"/>
        </w:trPr>
        <w:tc>
          <w:tcPr>
            <w:tcW w:w="304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Europa</w:t>
            </w:r>
          </w:p>
        </w:tc>
        <w:tc>
          <w:tcPr>
            <w:tcW w:w="96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16%</w:t>
            </w:r>
          </w:p>
        </w:tc>
        <w:tc>
          <w:tcPr>
            <w:tcW w:w="96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13%</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 xml:space="preserve">  </w:t>
            </w:r>
            <w:proofErr w:type="gramStart"/>
            <w:r w:rsidRPr="00E151B3">
              <w:rPr>
                <w:rFonts w:ascii="Calibri" w:eastAsia="Times New Roman" w:hAnsi="Calibri" w:cs="Calibri"/>
                <w:color w:val="000000"/>
                <w:lang w:eastAsia="it-IT"/>
              </w:rPr>
              <w:t>di</w:t>
            </w:r>
            <w:proofErr w:type="gramEnd"/>
            <w:r w:rsidRPr="00E151B3">
              <w:rPr>
                <w:rFonts w:ascii="Calibri" w:eastAsia="Times New Roman" w:hAnsi="Calibri" w:cs="Calibri"/>
                <w:color w:val="000000"/>
                <w:lang w:eastAsia="it-IT"/>
              </w:rPr>
              <w:t xml:space="preserve"> cui Italia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6%</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proofErr w:type="spellStart"/>
            <w:r w:rsidRPr="00E151B3">
              <w:rPr>
                <w:rFonts w:ascii="Calibri" w:eastAsia="Times New Roman" w:hAnsi="Calibri" w:cs="Calibri"/>
                <w:color w:val="000000"/>
                <w:lang w:eastAsia="it-IT"/>
              </w:rPr>
              <w:t>NordAmerica</w:t>
            </w:r>
            <w:proofErr w:type="spellEnd"/>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7%</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9%</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proofErr w:type="spellStart"/>
            <w:r w:rsidRPr="00E151B3">
              <w:rPr>
                <w:rFonts w:ascii="Calibri" w:eastAsia="Times New Roman" w:hAnsi="Calibri" w:cs="Calibri"/>
                <w:color w:val="000000"/>
                <w:lang w:eastAsia="it-IT"/>
              </w:rPr>
              <w:t>SudAmerica</w:t>
            </w:r>
            <w:proofErr w:type="spellEnd"/>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Medio Oriente</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21%</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14%</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 xml:space="preserve"> </w:t>
            </w:r>
            <w:proofErr w:type="gramStart"/>
            <w:r w:rsidRPr="00E151B3">
              <w:rPr>
                <w:rFonts w:ascii="Calibri" w:eastAsia="Times New Roman" w:hAnsi="Calibri" w:cs="Calibri"/>
                <w:color w:val="000000"/>
                <w:lang w:eastAsia="it-IT"/>
              </w:rPr>
              <w:t>di</w:t>
            </w:r>
            <w:proofErr w:type="gramEnd"/>
            <w:r w:rsidRPr="00E151B3">
              <w:rPr>
                <w:rFonts w:ascii="Calibri" w:eastAsia="Times New Roman" w:hAnsi="Calibri" w:cs="Calibri"/>
                <w:color w:val="000000"/>
                <w:lang w:eastAsia="it-IT"/>
              </w:rPr>
              <w:t xml:space="preserve"> cui Turchia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5%</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India (subc</w:t>
            </w:r>
            <w:r>
              <w:rPr>
                <w:rFonts w:ascii="Calibri" w:eastAsia="Times New Roman" w:hAnsi="Calibri" w:cs="Calibri"/>
                <w:color w:val="000000"/>
                <w:lang w:eastAsia="it-IT"/>
              </w:rPr>
              <w:t>ontinente</w:t>
            </w:r>
            <w:r w:rsidRPr="00E151B3">
              <w:rPr>
                <w:rFonts w:ascii="Calibri" w:eastAsia="Times New Roman" w:hAnsi="Calibri" w:cs="Calibri"/>
                <w:color w:val="000000"/>
                <w:lang w:eastAsia="it-IT"/>
              </w:rPr>
              <w:t>)</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24%</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24%</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proofErr w:type="spellStart"/>
            <w:r w:rsidRPr="00E151B3">
              <w:rPr>
                <w:rFonts w:ascii="Calibri" w:eastAsia="Times New Roman" w:hAnsi="Calibri" w:cs="Calibri"/>
                <w:color w:val="000000"/>
                <w:lang w:eastAsia="it-IT"/>
              </w:rPr>
              <w:t>EstAsia</w:t>
            </w:r>
            <w:proofErr w:type="spellEnd"/>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26%</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32%</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proofErr w:type="gramStart"/>
            <w:r w:rsidRPr="00E151B3">
              <w:rPr>
                <w:rFonts w:ascii="Calibri" w:eastAsia="Times New Roman" w:hAnsi="Calibri" w:cs="Calibri"/>
                <w:color w:val="000000"/>
                <w:lang w:eastAsia="it-IT"/>
              </w:rPr>
              <w:t>di</w:t>
            </w:r>
            <w:proofErr w:type="gramEnd"/>
            <w:r w:rsidRPr="00E151B3">
              <w:rPr>
                <w:rFonts w:ascii="Calibri" w:eastAsia="Times New Roman" w:hAnsi="Calibri" w:cs="Calibri"/>
                <w:color w:val="000000"/>
                <w:lang w:eastAsia="it-IT"/>
              </w:rPr>
              <w:t xml:space="preserve"> cui Cina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8%</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15%</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 xml:space="preserve">Africa e </w:t>
            </w:r>
            <w:proofErr w:type="spellStart"/>
            <w:r w:rsidRPr="00E151B3">
              <w:rPr>
                <w:rFonts w:ascii="Calibri" w:eastAsia="Times New Roman" w:hAnsi="Calibri" w:cs="Calibri"/>
                <w:color w:val="000000"/>
                <w:lang w:eastAsia="it-IT"/>
              </w:rPr>
              <w:t>Australasia</w:t>
            </w:r>
            <w:proofErr w:type="spellEnd"/>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r>
      <w:tr w:rsidR="00E151B3" w:rsidRPr="00E151B3" w:rsidTr="005E0475">
        <w:trPr>
          <w:trHeight w:val="300"/>
        </w:trPr>
        <w:tc>
          <w:tcPr>
            <w:tcW w:w="304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 xml:space="preserve">Russia e </w:t>
            </w:r>
            <w:proofErr w:type="spellStart"/>
            <w:r w:rsidRPr="00E151B3">
              <w:rPr>
                <w:rFonts w:ascii="Calibri" w:eastAsia="Times New Roman" w:hAnsi="Calibri" w:cs="Calibri"/>
                <w:color w:val="000000"/>
                <w:lang w:eastAsia="it-IT"/>
              </w:rPr>
              <w:t>Csi</w:t>
            </w:r>
            <w:proofErr w:type="spellEnd"/>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r>
      <w:tr w:rsidR="00E151B3"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Totale</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100%</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100%</w:t>
            </w:r>
          </w:p>
        </w:tc>
      </w:tr>
      <w:tr w:rsidR="00E151B3"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E151B3" w:rsidRPr="00E151B3" w:rsidRDefault="00E50044" w:rsidP="00E151B3">
            <w:pPr>
              <w:spacing w:after="0" w:line="240" w:lineRule="auto"/>
              <w:rPr>
                <w:rFonts w:ascii="Calibri" w:eastAsia="Times New Roman" w:hAnsi="Calibri" w:cs="Calibri"/>
                <w:color w:val="000000"/>
                <w:lang w:eastAsia="it-IT"/>
              </w:rPr>
            </w:pPr>
            <w:r>
              <w:rPr>
                <w:rFonts w:ascii="Calibri" w:eastAsia="Times New Roman" w:hAnsi="Calibri" w:cs="Calibri"/>
                <w:color w:val="000000"/>
                <w:lang w:eastAsia="it-IT"/>
              </w:rPr>
              <w:t>Variazione 2003-09</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-27%</w:t>
            </w:r>
          </w:p>
        </w:tc>
      </w:tr>
    </w:tbl>
    <w:p w:rsidR="006738C9" w:rsidRDefault="006738C9" w:rsidP="000D7D44">
      <w:pPr>
        <w:jc w:val="both"/>
        <w:rPr>
          <w:rFonts w:cstheme="minorHAnsi"/>
        </w:rPr>
      </w:pPr>
    </w:p>
    <w:p w:rsidR="00E151B3" w:rsidRDefault="00E151B3" w:rsidP="000D7D44">
      <w:pPr>
        <w:jc w:val="both"/>
        <w:rPr>
          <w:rFonts w:cstheme="minorHAnsi"/>
        </w:rPr>
      </w:pPr>
      <w:r>
        <w:rPr>
          <w:rFonts w:cstheme="minorHAnsi"/>
        </w:rPr>
        <w:t>Del resto, proprio negli anni della crisi, è cresciuta la quota di India e Cina fra i paesi consumatori di gioielleria in oro, fino, insieme, al 44% della domanda mondi</w:t>
      </w:r>
      <w:r w:rsidR="00E50044">
        <w:rPr>
          <w:rFonts w:cstheme="minorHAnsi"/>
        </w:rPr>
        <w:t>ale, mentr</w:t>
      </w:r>
      <w:r>
        <w:rPr>
          <w:rFonts w:cstheme="minorHAnsi"/>
        </w:rPr>
        <w:t>e di</w:t>
      </w:r>
      <w:r w:rsidR="00E50044">
        <w:rPr>
          <w:rFonts w:cstheme="minorHAnsi"/>
        </w:rPr>
        <w:t>minuiscono le quote assorbite dai mercati tradizionalmente più “ricchi” (a partire dagli Usa).</w:t>
      </w:r>
      <w:r>
        <w:rPr>
          <w:rFonts w:cstheme="minorHAnsi"/>
        </w:rPr>
        <w:t xml:space="preserve"> </w:t>
      </w:r>
    </w:p>
    <w:p w:rsidR="00E151B3" w:rsidRDefault="00E151B3" w:rsidP="000D7D44">
      <w:pPr>
        <w:jc w:val="both"/>
        <w:rPr>
          <w:rFonts w:cstheme="minorHAnsi"/>
        </w:rPr>
      </w:pPr>
    </w:p>
    <w:tbl>
      <w:tblPr>
        <w:tblW w:w="4960" w:type="dxa"/>
        <w:tblCellMar>
          <w:left w:w="70" w:type="dxa"/>
          <w:right w:w="70" w:type="dxa"/>
        </w:tblCellMar>
        <w:tblLook w:val="04A0" w:firstRow="1" w:lastRow="0" w:firstColumn="1" w:lastColumn="0" w:noHBand="0" w:noVBand="1"/>
      </w:tblPr>
      <w:tblGrid>
        <w:gridCol w:w="3040"/>
        <w:gridCol w:w="960"/>
        <w:gridCol w:w="960"/>
      </w:tblGrid>
      <w:tr w:rsidR="00E151B3" w:rsidRPr="005E0475" w:rsidTr="005E0475">
        <w:trPr>
          <w:trHeight w:val="300"/>
        </w:trPr>
        <w:tc>
          <w:tcPr>
            <w:tcW w:w="3040" w:type="dxa"/>
            <w:tcBorders>
              <w:top w:val="nil"/>
              <w:left w:val="nil"/>
              <w:bottom w:val="single" w:sz="4" w:space="0" w:color="auto"/>
              <w:right w:val="nil"/>
            </w:tcBorders>
            <w:shd w:val="clear" w:color="auto" w:fill="auto"/>
            <w:noWrap/>
            <w:vAlign w:val="bottom"/>
            <w:hideMark/>
          </w:tcPr>
          <w:p w:rsidR="00E151B3" w:rsidRPr="005E0475" w:rsidRDefault="005E0475" w:rsidP="005E0475">
            <w:pPr>
              <w:spacing w:after="0" w:line="240" w:lineRule="auto"/>
              <w:rPr>
                <w:rFonts w:ascii="Calibri" w:eastAsia="Times New Roman" w:hAnsi="Calibri" w:cs="Calibri"/>
                <w:b/>
                <w:color w:val="000000"/>
                <w:sz w:val="20"/>
                <w:szCs w:val="20"/>
                <w:lang w:eastAsia="it-IT"/>
              </w:rPr>
            </w:pPr>
            <w:proofErr w:type="spellStart"/>
            <w:r w:rsidRPr="005E0475">
              <w:rPr>
                <w:rFonts w:ascii="Calibri" w:eastAsia="Times New Roman" w:hAnsi="Calibri" w:cs="Calibri"/>
                <w:b/>
                <w:color w:val="000000"/>
                <w:sz w:val="20"/>
                <w:szCs w:val="20"/>
                <w:lang w:eastAsia="it-IT"/>
              </w:rPr>
              <w:t>Tab</w:t>
            </w:r>
            <w:proofErr w:type="spellEnd"/>
            <w:r w:rsidRPr="005E0475">
              <w:rPr>
                <w:rFonts w:ascii="Calibri" w:eastAsia="Times New Roman" w:hAnsi="Calibri" w:cs="Calibri"/>
                <w:b/>
                <w:color w:val="000000"/>
                <w:sz w:val="20"/>
                <w:szCs w:val="20"/>
                <w:lang w:eastAsia="it-IT"/>
              </w:rPr>
              <w:t xml:space="preserve">. 4.3 </w:t>
            </w:r>
            <w:r w:rsidR="00E151B3" w:rsidRPr="005E0475">
              <w:rPr>
                <w:rFonts w:ascii="Calibri" w:eastAsia="Times New Roman" w:hAnsi="Calibri" w:cs="Calibri"/>
                <w:b/>
                <w:color w:val="000000"/>
                <w:sz w:val="20"/>
                <w:szCs w:val="20"/>
                <w:lang w:eastAsia="it-IT"/>
              </w:rPr>
              <w:t>Domanda gio</w:t>
            </w:r>
            <w:r>
              <w:rPr>
                <w:rFonts w:ascii="Calibri" w:eastAsia="Times New Roman" w:hAnsi="Calibri" w:cs="Calibri"/>
                <w:b/>
                <w:color w:val="000000"/>
                <w:sz w:val="20"/>
                <w:szCs w:val="20"/>
                <w:lang w:eastAsia="it-IT"/>
              </w:rPr>
              <w:t>ie</w:t>
            </w:r>
            <w:r w:rsidR="00E151B3" w:rsidRPr="005E0475">
              <w:rPr>
                <w:rFonts w:ascii="Calibri" w:eastAsia="Times New Roman" w:hAnsi="Calibri" w:cs="Calibri"/>
                <w:b/>
                <w:color w:val="000000"/>
                <w:sz w:val="20"/>
                <w:szCs w:val="20"/>
                <w:lang w:eastAsia="it-IT"/>
              </w:rPr>
              <w:t xml:space="preserve">lleria oro, </w:t>
            </w:r>
            <w:r>
              <w:rPr>
                <w:rFonts w:ascii="Calibri" w:eastAsia="Times New Roman" w:hAnsi="Calibri" w:cs="Calibri"/>
                <w:b/>
                <w:color w:val="000000"/>
                <w:sz w:val="20"/>
                <w:szCs w:val="20"/>
                <w:lang w:eastAsia="it-IT"/>
              </w:rPr>
              <w:t xml:space="preserve">in </w:t>
            </w:r>
            <w:r w:rsidR="00E151B3" w:rsidRPr="005E0475">
              <w:rPr>
                <w:rFonts w:ascii="Calibri" w:eastAsia="Times New Roman" w:hAnsi="Calibri" w:cs="Calibri"/>
                <w:b/>
                <w:color w:val="000000"/>
                <w:sz w:val="20"/>
                <w:szCs w:val="20"/>
                <w:lang w:eastAsia="it-IT"/>
              </w:rPr>
              <w:t>ton</w:t>
            </w:r>
            <w:r w:rsidRPr="005E0475">
              <w:rPr>
                <w:rFonts w:ascii="Calibri" w:eastAsia="Times New Roman" w:hAnsi="Calibri" w:cs="Calibri"/>
                <w:b/>
                <w:color w:val="000000"/>
                <w:sz w:val="20"/>
                <w:szCs w:val="20"/>
                <w:lang w:eastAsia="it-IT"/>
              </w:rPr>
              <w:t>, per aree/ paesi</w:t>
            </w:r>
          </w:p>
        </w:tc>
        <w:tc>
          <w:tcPr>
            <w:tcW w:w="960" w:type="dxa"/>
            <w:tcBorders>
              <w:top w:val="nil"/>
              <w:left w:val="nil"/>
              <w:bottom w:val="single" w:sz="4" w:space="0" w:color="auto"/>
              <w:right w:val="nil"/>
            </w:tcBorders>
            <w:shd w:val="clear" w:color="auto" w:fill="auto"/>
            <w:noWrap/>
            <w:vAlign w:val="bottom"/>
            <w:hideMark/>
          </w:tcPr>
          <w:p w:rsidR="00E151B3" w:rsidRPr="005E0475" w:rsidRDefault="00E151B3" w:rsidP="00E151B3">
            <w:pPr>
              <w:spacing w:after="0" w:line="240" w:lineRule="auto"/>
              <w:rPr>
                <w:rFonts w:ascii="Calibri" w:eastAsia="Times New Roman" w:hAnsi="Calibri" w:cs="Calibri"/>
                <w:b/>
                <w:color w:val="000000"/>
                <w:sz w:val="20"/>
                <w:szCs w:val="20"/>
                <w:lang w:eastAsia="it-IT"/>
              </w:rPr>
            </w:pPr>
          </w:p>
        </w:tc>
        <w:tc>
          <w:tcPr>
            <w:tcW w:w="960" w:type="dxa"/>
            <w:tcBorders>
              <w:top w:val="nil"/>
              <w:left w:val="nil"/>
              <w:bottom w:val="single" w:sz="4" w:space="0" w:color="auto"/>
              <w:right w:val="nil"/>
            </w:tcBorders>
            <w:shd w:val="clear" w:color="auto" w:fill="auto"/>
            <w:noWrap/>
            <w:vAlign w:val="bottom"/>
            <w:hideMark/>
          </w:tcPr>
          <w:p w:rsidR="00E151B3" w:rsidRPr="005E0475" w:rsidRDefault="00E151B3" w:rsidP="00E151B3">
            <w:pPr>
              <w:spacing w:after="0" w:line="240" w:lineRule="auto"/>
              <w:rPr>
                <w:rFonts w:ascii="Times New Roman" w:eastAsia="Times New Roman" w:hAnsi="Times New Roman" w:cs="Times New Roman"/>
                <w:b/>
                <w:sz w:val="20"/>
                <w:szCs w:val="20"/>
                <w:lang w:eastAsia="it-IT"/>
              </w:rPr>
            </w:pPr>
          </w:p>
        </w:tc>
      </w:tr>
      <w:tr w:rsidR="00E151B3"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Times New Roman" w:eastAsia="Times New Roman" w:hAnsi="Times New Roman" w:cs="Times New Roman"/>
                <w:sz w:val="20"/>
                <w:szCs w:val="20"/>
                <w:lang w:eastAsia="it-IT"/>
              </w:rPr>
            </w:pP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2002</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2009</w:t>
            </w:r>
          </w:p>
        </w:tc>
      </w:tr>
      <w:tr w:rsidR="00E151B3" w:rsidRPr="00E151B3" w:rsidTr="005E0475">
        <w:trPr>
          <w:trHeight w:val="300"/>
        </w:trPr>
        <w:tc>
          <w:tcPr>
            <w:tcW w:w="304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India</w:t>
            </w:r>
          </w:p>
        </w:tc>
        <w:tc>
          <w:tcPr>
            <w:tcW w:w="96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17%</w:t>
            </w:r>
          </w:p>
        </w:tc>
        <w:tc>
          <w:tcPr>
            <w:tcW w:w="960" w:type="dxa"/>
            <w:tcBorders>
              <w:top w:val="single" w:sz="4" w:space="0" w:color="auto"/>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23%</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Spazio Economico Cinese</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9%</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21%</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Indonesia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(Medio Oriente)</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13%</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Arabia Saudita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5%</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5%</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lastRenderedPageBreak/>
              <w:t>Egitto</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UAE</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4%</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Turchia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4%</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4%</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Russia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Usa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14%</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9%</w:t>
            </w:r>
          </w:p>
        </w:tc>
      </w:tr>
      <w:tr w:rsidR="00E151B3" w:rsidRPr="00E151B3" w:rsidTr="00E151B3">
        <w:trPr>
          <w:trHeight w:val="300"/>
        </w:trPr>
        <w:tc>
          <w:tcPr>
            <w:tcW w:w="304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Italia</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nil"/>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r>
      <w:tr w:rsidR="00E151B3" w:rsidRPr="00E151B3" w:rsidTr="005E0475">
        <w:trPr>
          <w:trHeight w:val="300"/>
        </w:trPr>
        <w:tc>
          <w:tcPr>
            <w:tcW w:w="304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rPr>
                <w:rFonts w:ascii="Calibri" w:eastAsia="Times New Roman" w:hAnsi="Calibri" w:cs="Calibri"/>
                <w:color w:val="000000"/>
                <w:lang w:eastAsia="it-IT"/>
              </w:rPr>
            </w:pPr>
            <w:r w:rsidRPr="00E151B3">
              <w:rPr>
                <w:rFonts w:ascii="Calibri" w:eastAsia="Times New Roman" w:hAnsi="Calibri" w:cs="Calibri"/>
                <w:color w:val="000000"/>
                <w:lang w:eastAsia="it-IT"/>
              </w:rPr>
              <w:t>Gran Bretagna</w:t>
            </w:r>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w:t>
            </w:r>
          </w:p>
        </w:tc>
        <w:tc>
          <w:tcPr>
            <w:tcW w:w="960" w:type="dxa"/>
            <w:tcBorders>
              <w:top w:val="nil"/>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2%</w:t>
            </w:r>
          </w:p>
        </w:tc>
      </w:tr>
      <w:tr w:rsidR="00E151B3"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tcPr>
          <w:p w:rsidR="00E151B3" w:rsidRPr="00E151B3" w:rsidRDefault="00E50044" w:rsidP="00E151B3">
            <w:pPr>
              <w:spacing w:after="0" w:line="240" w:lineRule="auto"/>
              <w:rPr>
                <w:rFonts w:ascii="Calibri" w:eastAsia="Times New Roman" w:hAnsi="Calibri" w:cs="Calibri"/>
                <w:color w:val="000000"/>
                <w:lang w:eastAsia="it-IT"/>
              </w:rPr>
            </w:pPr>
            <w:r>
              <w:rPr>
                <w:rFonts w:ascii="Calibri" w:eastAsia="Times New Roman" w:hAnsi="Calibri" w:cs="Calibri"/>
                <w:color w:val="000000"/>
                <w:lang w:eastAsia="it-IT"/>
              </w:rPr>
              <w:t>Totale</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100%</w:t>
            </w:r>
          </w:p>
        </w:tc>
        <w:tc>
          <w:tcPr>
            <w:tcW w:w="960" w:type="dxa"/>
            <w:tcBorders>
              <w:top w:val="single" w:sz="4" w:space="0" w:color="auto"/>
              <w:left w:val="nil"/>
              <w:bottom w:val="single" w:sz="4" w:space="0" w:color="auto"/>
              <w:right w:val="nil"/>
            </w:tcBorders>
            <w:shd w:val="clear" w:color="auto" w:fill="auto"/>
            <w:noWrap/>
            <w:vAlign w:val="bottom"/>
            <w:hideMark/>
          </w:tcPr>
          <w:p w:rsidR="00E151B3" w:rsidRPr="00E151B3" w:rsidRDefault="00E151B3" w:rsidP="00E151B3">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100%</w:t>
            </w:r>
          </w:p>
        </w:tc>
      </w:tr>
      <w:tr w:rsidR="00E50044" w:rsidRPr="00E151B3" w:rsidTr="005E0475">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E50044" w:rsidRPr="00E151B3" w:rsidRDefault="00E50044" w:rsidP="00E50044">
            <w:pPr>
              <w:spacing w:after="0" w:line="240" w:lineRule="auto"/>
              <w:rPr>
                <w:rFonts w:ascii="Calibri" w:eastAsia="Times New Roman" w:hAnsi="Calibri" w:cs="Calibri"/>
                <w:color w:val="000000"/>
                <w:lang w:eastAsia="it-IT"/>
              </w:rPr>
            </w:pPr>
            <w:r>
              <w:rPr>
                <w:rFonts w:ascii="Calibri" w:eastAsia="Times New Roman" w:hAnsi="Calibri" w:cs="Calibri"/>
                <w:color w:val="000000"/>
                <w:lang w:eastAsia="it-IT"/>
              </w:rPr>
              <w:t>Variazione 2003-09</w:t>
            </w:r>
          </w:p>
        </w:tc>
        <w:tc>
          <w:tcPr>
            <w:tcW w:w="960" w:type="dxa"/>
            <w:tcBorders>
              <w:top w:val="single" w:sz="4" w:space="0" w:color="auto"/>
              <w:left w:val="nil"/>
              <w:bottom w:val="single" w:sz="4" w:space="0" w:color="auto"/>
              <w:right w:val="nil"/>
            </w:tcBorders>
            <w:shd w:val="clear" w:color="auto" w:fill="auto"/>
            <w:noWrap/>
            <w:vAlign w:val="bottom"/>
            <w:hideMark/>
          </w:tcPr>
          <w:p w:rsidR="00E50044" w:rsidRPr="00E151B3" w:rsidRDefault="00E50044" w:rsidP="00E50044">
            <w:pPr>
              <w:spacing w:after="0" w:line="240" w:lineRule="auto"/>
              <w:rPr>
                <w:rFonts w:ascii="Times New Roman" w:eastAsia="Times New Roman" w:hAnsi="Times New Roman" w:cs="Times New Roman"/>
                <w:sz w:val="20"/>
                <w:szCs w:val="20"/>
                <w:lang w:eastAsia="it-IT"/>
              </w:rPr>
            </w:pPr>
          </w:p>
        </w:tc>
        <w:tc>
          <w:tcPr>
            <w:tcW w:w="960" w:type="dxa"/>
            <w:tcBorders>
              <w:top w:val="single" w:sz="4" w:space="0" w:color="auto"/>
              <w:left w:val="nil"/>
              <w:bottom w:val="single" w:sz="4" w:space="0" w:color="auto"/>
              <w:right w:val="nil"/>
            </w:tcBorders>
            <w:shd w:val="clear" w:color="auto" w:fill="auto"/>
            <w:noWrap/>
            <w:vAlign w:val="bottom"/>
            <w:hideMark/>
          </w:tcPr>
          <w:p w:rsidR="00E50044" w:rsidRPr="00E151B3" w:rsidRDefault="00E50044" w:rsidP="00E50044">
            <w:pPr>
              <w:spacing w:after="0" w:line="240" w:lineRule="auto"/>
              <w:jc w:val="right"/>
              <w:rPr>
                <w:rFonts w:ascii="Calibri" w:eastAsia="Times New Roman" w:hAnsi="Calibri" w:cs="Calibri"/>
                <w:color w:val="000000"/>
                <w:lang w:eastAsia="it-IT"/>
              </w:rPr>
            </w:pPr>
            <w:r w:rsidRPr="00E151B3">
              <w:rPr>
                <w:rFonts w:ascii="Calibri" w:eastAsia="Times New Roman" w:hAnsi="Calibri" w:cs="Calibri"/>
                <w:color w:val="000000"/>
                <w:lang w:eastAsia="it-IT"/>
              </w:rPr>
              <w:t>-34%</w:t>
            </w:r>
          </w:p>
        </w:tc>
      </w:tr>
    </w:tbl>
    <w:p w:rsidR="00E151B3" w:rsidRDefault="00E151B3" w:rsidP="000D7D44">
      <w:pPr>
        <w:jc w:val="both"/>
        <w:rPr>
          <w:rFonts w:cstheme="minorHAnsi"/>
        </w:rPr>
      </w:pPr>
    </w:p>
    <w:p w:rsidR="00E151B3" w:rsidRDefault="008A5DEC" w:rsidP="000D7D44">
      <w:pPr>
        <w:jc w:val="both"/>
        <w:rPr>
          <w:rFonts w:cstheme="minorHAnsi"/>
        </w:rPr>
      </w:pPr>
      <w:r>
        <w:rPr>
          <w:rFonts w:cstheme="minorHAnsi"/>
        </w:rPr>
        <w:t xml:space="preserve">Le tabelle precedenti sono rielaborazioni tratte dai già ricordati dati </w:t>
      </w:r>
      <w:proofErr w:type="spellStart"/>
      <w:r>
        <w:rPr>
          <w:rFonts w:cstheme="minorHAnsi"/>
        </w:rPr>
        <w:t>Oecd</w:t>
      </w:r>
      <w:proofErr w:type="spellEnd"/>
      <w:r>
        <w:rPr>
          <w:rFonts w:cstheme="minorHAnsi"/>
        </w:rPr>
        <w:t xml:space="preserve">, ma fonti diverse segnalano le medesime tendenze (ad esempio i dati di fonte </w:t>
      </w:r>
      <w:proofErr w:type="spellStart"/>
      <w:r>
        <w:rPr>
          <w:rFonts w:cstheme="minorHAnsi"/>
        </w:rPr>
        <w:t>Gfms</w:t>
      </w:r>
      <w:proofErr w:type="spellEnd"/>
      <w:r>
        <w:rPr>
          <w:rFonts w:cstheme="minorHAnsi"/>
        </w:rPr>
        <w:t xml:space="preserve"> e </w:t>
      </w:r>
      <w:proofErr w:type="spellStart"/>
      <w:r>
        <w:rPr>
          <w:rFonts w:cstheme="minorHAnsi"/>
        </w:rPr>
        <w:t>Comtrade</w:t>
      </w:r>
      <w:proofErr w:type="spellEnd"/>
      <w:r>
        <w:rPr>
          <w:rFonts w:cstheme="minorHAnsi"/>
        </w:rPr>
        <w:t xml:space="preserve"> elaborati da </w:t>
      </w:r>
      <w:r w:rsidR="004D58DE">
        <w:rPr>
          <w:rFonts w:cstheme="minorHAnsi"/>
        </w:rPr>
        <w:t>CREI</w:t>
      </w:r>
      <w:r>
        <w:rPr>
          <w:rStyle w:val="Rimandonotaapidipagina"/>
          <w:rFonts w:cstheme="minorHAnsi"/>
        </w:rPr>
        <w:footnoteReference w:id="7"/>
      </w:r>
      <w:r>
        <w:rPr>
          <w:rFonts w:cstheme="minorHAnsi"/>
        </w:rPr>
        <w:t xml:space="preserve">, </w:t>
      </w:r>
      <w:r w:rsidR="00374729">
        <w:rPr>
          <w:rFonts w:cstheme="minorHAnsi"/>
        </w:rPr>
        <w:t xml:space="preserve">relativi al periodo 2000-2005 segnalano comunque un ridimensionamento del mercato, più accentuato nei paesi di antica industrializzazione, ed un parallelo diffuso ridimensionamento della produzione (eccetto Cina e Turchia). In quest’ultima serie di dati vediamo anche che, fra gli esportatori, la quota italiana si è ridotta, dal 2000 al </w:t>
      </w:r>
      <w:r w:rsidR="00F22D5D">
        <w:rPr>
          <w:rFonts w:cstheme="minorHAnsi"/>
        </w:rPr>
        <w:t>2005, dal 28% al 15%</w:t>
      </w:r>
      <w:r w:rsidR="00374729">
        <w:rPr>
          <w:rFonts w:cstheme="minorHAnsi"/>
        </w:rPr>
        <w:t>, rispetto ad un incremento dell’</w:t>
      </w:r>
      <w:r w:rsidR="00F22D5D">
        <w:rPr>
          <w:rFonts w:cstheme="minorHAnsi"/>
        </w:rPr>
        <w:t>area</w:t>
      </w:r>
      <w:r w:rsidR="00374729">
        <w:rPr>
          <w:rFonts w:cstheme="minorHAnsi"/>
        </w:rPr>
        <w:t xml:space="preserve"> cinese (dal 10% al 13%), dell’India (dal 6% all’11%) e degli Stati Uniti (dal 7% all’11%).</w:t>
      </w:r>
      <w:r w:rsidR="00F22D5D">
        <w:rPr>
          <w:rFonts w:cstheme="minorHAnsi"/>
        </w:rPr>
        <w:t xml:space="preserve"> Anche i canali distributivi sono cambiati; nei primi anni duemila non solo il B2B si è affermato significativamente (Amazon, E-</w:t>
      </w:r>
      <w:proofErr w:type="spellStart"/>
      <w:r w:rsidR="00F22D5D">
        <w:rPr>
          <w:rFonts w:cstheme="minorHAnsi"/>
        </w:rPr>
        <w:t>bay</w:t>
      </w:r>
      <w:proofErr w:type="spellEnd"/>
      <w:r w:rsidR="00F22D5D">
        <w:rPr>
          <w:rFonts w:cstheme="minorHAnsi"/>
        </w:rPr>
        <w:t xml:space="preserve">, Blue </w:t>
      </w:r>
      <w:proofErr w:type="spellStart"/>
      <w:r w:rsidR="00F22D5D">
        <w:rPr>
          <w:rFonts w:cstheme="minorHAnsi"/>
        </w:rPr>
        <w:t>Nile</w:t>
      </w:r>
      <w:proofErr w:type="spellEnd"/>
      <w:r w:rsidR="00F22D5D">
        <w:rPr>
          <w:rFonts w:cstheme="minorHAnsi"/>
        </w:rPr>
        <w:t xml:space="preserve">), ma </w:t>
      </w:r>
      <w:proofErr w:type="spellStart"/>
      <w:r w:rsidR="00F22D5D">
        <w:rPr>
          <w:rFonts w:cstheme="minorHAnsi"/>
        </w:rPr>
        <w:t>WalMart</w:t>
      </w:r>
      <w:proofErr w:type="spellEnd"/>
      <w:r w:rsidR="00F22D5D">
        <w:rPr>
          <w:rFonts w:cstheme="minorHAnsi"/>
        </w:rPr>
        <w:t xml:space="preserve"> (cioè la grande distribuzione, per certi versi specializzata nel segmento dei consumatori poveri) è diventato il luogo più visitato dagli acquirenti di gioielleria</w:t>
      </w:r>
      <w:r w:rsidR="00F22D5D">
        <w:rPr>
          <w:rStyle w:val="Rimandonotaapidipagina"/>
          <w:rFonts w:cstheme="minorHAnsi"/>
        </w:rPr>
        <w:footnoteReference w:id="8"/>
      </w:r>
      <w:r w:rsidR="00F22D5D">
        <w:rPr>
          <w:rFonts w:cstheme="minorHAnsi"/>
        </w:rPr>
        <w:t xml:space="preserve">. Nello stesso periodo si è sviluppato un vero e proprio decentramento produttivo, dai distributori americani e britannici ad aziende in Cina, India, </w:t>
      </w:r>
      <w:proofErr w:type="spellStart"/>
      <w:r w:rsidR="00F22D5D">
        <w:rPr>
          <w:rFonts w:cstheme="minorHAnsi"/>
        </w:rPr>
        <w:t>Thailandia</w:t>
      </w:r>
      <w:proofErr w:type="spellEnd"/>
      <w:r w:rsidR="00F22D5D">
        <w:rPr>
          <w:rFonts w:cstheme="minorHAnsi"/>
        </w:rPr>
        <w:t xml:space="preserve"> o Repubblica Dominicana. Se questi paesi hanno guadagnato spazio di mercato in parte per la crescente capacità di spesa delle comunità emigrate nei paesi anglosassoni, per un altro verso si sono anche spostati su segmenti alti, imitando magari prodotti originali americani o italiani. Per certi versi il cambiamento più rilevante, che è sottostante alla guerra di mercato fra dettaglianti e grossisti sui mercati “ricchi”, riguarda il controllo e la gestione dell’informazione sul mercato, i gusti dei consumatori, le tendenze prevalenti.  </w:t>
      </w:r>
      <w:r w:rsidR="004D58DE">
        <w:rPr>
          <w:rFonts w:cstheme="minorHAnsi"/>
        </w:rPr>
        <w:t xml:space="preserve">Come scrive </w:t>
      </w:r>
      <w:proofErr w:type="spellStart"/>
      <w:r w:rsidR="004D58DE">
        <w:rPr>
          <w:rFonts w:cstheme="minorHAnsi"/>
        </w:rPr>
        <w:t>Crestanello</w:t>
      </w:r>
      <w:proofErr w:type="spellEnd"/>
      <w:r w:rsidR="004D58DE">
        <w:rPr>
          <w:rStyle w:val="Rimandonotaapidipagina"/>
          <w:rFonts w:cstheme="minorHAnsi"/>
        </w:rPr>
        <w:footnoteReference w:id="9"/>
      </w:r>
      <w:r w:rsidR="004D58DE">
        <w:rPr>
          <w:rFonts w:cstheme="minorHAnsi"/>
        </w:rPr>
        <w:t xml:space="preserve"> “</w:t>
      </w:r>
      <w:r w:rsidR="00DC4D8D">
        <w:rPr>
          <w:rFonts w:cstheme="minorHAnsi"/>
        </w:rPr>
        <w:t>Diverse imprese ora</w:t>
      </w:r>
      <w:r w:rsidR="004D58DE">
        <w:rPr>
          <w:rFonts w:cstheme="minorHAnsi"/>
        </w:rPr>
        <w:t>fe, pur vendendo a grossisti, intrattengo</w:t>
      </w:r>
      <w:r w:rsidR="00DC4D8D">
        <w:rPr>
          <w:rFonts w:cstheme="minorHAnsi"/>
        </w:rPr>
        <w:t>no rapporti diretti con i distr</w:t>
      </w:r>
      <w:r w:rsidR="004D58DE">
        <w:rPr>
          <w:rFonts w:cstheme="minorHAnsi"/>
        </w:rPr>
        <w:t>ibutori finali. Il grande dettagliante finale, anche se si rifornisce dal grossista, molto spesso conosce l’impresa per suo conto, visita le fiere, presiede spesso ai meeting tra il produttore e l’intermediario. Si assiste, insomma, ad una condivisione delle informazioni fra i diversi attori della filiera, finalizzate a sfruttare le opportunità del mercato, orientare la progettazione verso modelli di successo e ridurre le scorte e l’invenduto. Il ruolo del grossista in questo caso cambia totalmente. L’intermediario, pur manten</w:t>
      </w:r>
      <w:r w:rsidR="00DC4D8D">
        <w:rPr>
          <w:rFonts w:cstheme="minorHAnsi"/>
        </w:rPr>
        <w:t>en</w:t>
      </w:r>
      <w:r w:rsidR="004D58DE">
        <w:rPr>
          <w:rFonts w:cstheme="minorHAnsi"/>
        </w:rPr>
        <w:t>do la titolarità del prodotto, perde la</w:t>
      </w:r>
      <w:r w:rsidR="00DC4D8D">
        <w:rPr>
          <w:rFonts w:cstheme="minorHAnsi"/>
        </w:rPr>
        <w:t xml:space="preserve"> funzione di stoccare grossi quan</w:t>
      </w:r>
      <w:r w:rsidR="004D58DE">
        <w:rPr>
          <w:rFonts w:cstheme="minorHAnsi"/>
        </w:rPr>
        <w:t>titativi di merce, passando gli ordini al fornitore spesso quando il cliente ha già ordinato a sua volta il prodotto. Il rapporto tra il produttore e il dettagliante</w:t>
      </w:r>
      <w:r w:rsidR="00DC4D8D">
        <w:rPr>
          <w:rFonts w:cstheme="minorHAnsi"/>
        </w:rPr>
        <w:t xml:space="preserve"> si è fatto più stretto (…) questo tipo di cliente non si può più definire grossista, ma più propriamente agisce come un agente che si approvvigiona in diversi paesi trasmettendo l’ordine al produttore solo nel momento in cui o riceve dal loro cliente (…) il dettagliante americano visita la nostra azienda assieme al grossista. Noi dobbiamo mostrare i prodotti che il grossista ci ha selezionato precedentemente (…) il dettagliante sceglie il prodotto e ci chiede il prezzo”. E’ chiaro che il nodo su cui si affollano diversi soggetti è un viluppo di informazioni ad altissimo valore di mercato, e questo spiega le scelte strategiche di alcuni soggetti come vedremo nel prossimo paragrafo rispetto al “grossista/esportatore” </w:t>
      </w:r>
      <w:proofErr w:type="spellStart"/>
      <w:r w:rsidR="00DC4D8D">
        <w:rPr>
          <w:rFonts w:cstheme="minorHAnsi"/>
        </w:rPr>
        <w:t>Richline</w:t>
      </w:r>
      <w:proofErr w:type="spellEnd"/>
      <w:r w:rsidR="00DC4D8D">
        <w:rPr>
          <w:rFonts w:cstheme="minorHAnsi"/>
        </w:rPr>
        <w:t>.</w:t>
      </w:r>
      <w:r w:rsidR="004D58DE">
        <w:rPr>
          <w:rFonts w:cstheme="minorHAnsi"/>
        </w:rPr>
        <w:t xml:space="preserve"> </w:t>
      </w:r>
      <w:r w:rsidR="00CB3194">
        <w:rPr>
          <w:rFonts w:cstheme="minorHAnsi"/>
        </w:rPr>
        <w:t xml:space="preserve">La rapida conoscenza degli aggiustamenti qualitativi e quantitativi del consumo finale </w:t>
      </w:r>
      <w:proofErr w:type="spellStart"/>
      <w:r w:rsidR="00CB3194">
        <w:rPr>
          <w:rFonts w:cstheme="minorHAnsi"/>
        </w:rPr>
        <w:t>divente</w:t>
      </w:r>
      <w:proofErr w:type="spellEnd"/>
      <w:r w:rsidR="00CB3194">
        <w:rPr>
          <w:rFonts w:cstheme="minorHAnsi"/>
        </w:rPr>
        <w:t xml:space="preserve"> allora la merca veramente importante intorno alla quale si gioca la partita del mercato orafo. Così, ad esempio, non basta più l’offerta di un sofisticato design “made in </w:t>
      </w:r>
      <w:proofErr w:type="spellStart"/>
      <w:r w:rsidR="00CB3194">
        <w:rPr>
          <w:rFonts w:cstheme="minorHAnsi"/>
        </w:rPr>
        <w:t>Italy</w:t>
      </w:r>
      <w:proofErr w:type="spellEnd"/>
      <w:r w:rsidR="00CB3194">
        <w:rPr>
          <w:rFonts w:cstheme="minorHAnsi"/>
        </w:rPr>
        <w:t>”, se questo non viene “accettato” dal consumatore americano</w:t>
      </w:r>
      <w:r w:rsidR="00CB3194">
        <w:rPr>
          <w:rStyle w:val="Rimandonotaapidipagina"/>
          <w:rFonts w:cstheme="minorHAnsi"/>
        </w:rPr>
        <w:footnoteReference w:id="10"/>
      </w:r>
      <w:r w:rsidR="00CB3194">
        <w:rPr>
          <w:rFonts w:cstheme="minorHAnsi"/>
        </w:rPr>
        <w:t>, che non dipende più tanto dalla offerta.</w:t>
      </w:r>
    </w:p>
    <w:p w:rsidR="00374729" w:rsidRDefault="00374729" w:rsidP="000D7D44">
      <w:pPr>
        <w:jc w:val="both"/>
        <w:rPr>
          <w:rFonts w:cstheme="minorHAnsi"/>
        </w:rPr>
      </w:pPr>
    </w:p>
    <w:p w:rsidR="00E151B3" w:rsidRPr="000D24B5" w:rsidRDefault="00E151B3" w:rsidP="000D7D44">
      <w:pPr>
        <w:jc w:val="both"/>
        <w:rPr>
          <w:rFonts w:cstheme="minorHAnsi"/>
        </w:rPr>
      </w:pPr>
    </w:p>
    <w:p w:rsidR="006738C9" w:rsidRPr="00834B26" w:rsidRDefault="00FA7E63" w:rsidP="00E41821">
      <w:pPr>
        <w:pStyle w:val="Titolo1"/>
        <w:numPr>
          <w:ilvl w:val="0"/>
          <w:numId w:val="9"/>
        </w:numPr>
      </w:pPr>
      <w:r w:rsidRPr="00834B26">
        <w:t xml:space="preserve">Un attore internazionale con un insediamento locale: </w:t>
      </w:r>
      <w:proofErr w:type="spellStart"/>
      <w:r w:rsidRPr="00834B26">
        <w:t>Richline</w:t>
      </w:r>
      <w:proofErr w:type="spellEnd"/>
    </w:p>
    <w:p w:rsidR="000958D0" w:rsidRPr="000D24B5" w:rsidRDefault="000D7D44" w:rsidP="000D7D44">
      <w:pPr>
        <w:jc w:val="both"/>
        <w:rPr>
          <w:rFonts w:cstheme="minorHAnsi"/>
        </w:rPr>
      </w:pPr>
      <w:r w:rsidRPr="000D24B5">
        <w:rPr>
          <w:rFonts w:cstheme="minorHAnsi"/>
        </w:rPr>
        <w:t xml:space="preserve">Nel capitolo che precede abbiamo già incontrato </w:t>
      </w:r>
      <w:proofErr w:type="spellStart"/>
      <w:r w:rsidRPr="000D24B5">
        <w:rPr>
          <w:rFonts w:cstheme="minorHAnsi"/>
        </w:rPr>
        <w:t>Richline</w:t>
      </w:r>
      <w:proofErr w:type="spellEnd"/>
      <w:r w:rsidRPr="000D24B5">
        <w:rPr>
          <w:rFonts w:cstheme="minorHAnsi"/>
        </w:rPr>
        <w:t xml:space="preserve"> come un attore importante a livello mondiale del settore oro, collocato precisamente nel segmento “Import-</w:t>
      </w:r>
      <w:proofErr w:type="spellStart"/>
      <w:r w:rsidRPr="000D24B5">
        <w:rPr>
          <w:rFonts w:cstheme="minorHAnsi"/>
        </w:rPr>
        <w:t>wholesale</w:t>
      </w:r>
      <w:proofErr w:type="spellEnd"/>
      <w:r w:rsidRPr="000D24B5">
        <w:rPr>
          <w:rFonts w:cstheme="minorHAnsi"/>
        </w:rPr>
        <w:t xml:space="preserve">”, ma anche –come si vedrà- nel “manufacturing” del grafico che descrive il flusso produttivo settoriale. Si tratta anche di un attore che ha un radicamento, apparentemente minore nell’economia del gruppo, ma di fatto non trascurabile, nel contesto italiano e aretino; come si vedrà, </w:t>
      </w:r>
      <w:proofErr w:type="spellStart"/>
      <w:r w:rsidRPr="000D24B5">
        <w:rPr>
          <w:rFonts w:cstheme="minorHAnsi"/>
        </w:rPr>
        <w:t>Richline</w:t>
      </w:r>
      <w:proofErr w:type="spellEnd"/>
      <w:r w:rsidRPr="000D24B5">
        <w:rPr>
          <w:rFonts w:cstheme="minorHAnsi"/>
        </w:rPr>
        <w:t xml:space="preserve"> ha “rischiato” a un certo punto di divenire anche l’attore produttivo leader del distretto aretino, Per questo crediamo che meriti un supplemento di attenzione in più, anche se non è stato possibile ottenere informazioni in via diretta.</w:t>
      </w:r>
    </w:p>
    <w:p w:rsidR="000D7D44" w:rsidRPr="000D24B5" w:rsidRDefault="000D7D44" w:rsidP="000D7D44">
      <w:pPr>
        <w:jc w:val="both"/>
        <w:rPr>
          <w:rFonts w:cstheme="minorHAnsi"/>
        </w:rPr>
      </w:pPr>
      <w:proofErr w:type="spellStart"/>
      <w:r w:rsidRPr="000D24B5">
        <w:rPr>
          <w:rFonts w:cstheme="minorHAnsi"/>
        </w:rPr>
        <w:t>Richline</w:t>
      </w:r>
      <w:proofErr w:type="spellEnd"/>
      <w:r w:rsidRPr="000D24B5">
        <w:rPr>
          <w:rFonts w:cstheme="minorHAnsi"/>
        </w:rPr>
        <w:t xml:space="preserve"> è un “sottogruppo” di un gruppo finanziario (“</w:t>
      </w:r>
      <w:proofErr w:type="spellStart"/>
      <w:r w:rsidRPr="000D24B5">
        <w:rPr>
          <w:rFonts w:cstheme="minorHAnsi"/>
        </w:rPr>
        <w:t>Berkshire</w:t>
      </w:r>
      <w:proofErr w:type="spellEnd"/>
      <w:r w:rsidRPr="000D24B5">
        <w:rPr>
          <w:rFonts w:cstheme="minorHAnsi"/>
        </w:rPr>
        <w:t xml:space="preserve"> </w:t>
      </w:r>
      <w:proofErr w:type="spellStart"/>
      <w:r w:rsidRPr="000D24B5">
        <w:rPr>
          <w:rFonts w:cstheme="minorHAnsi"/>
        </w:rPr>
        <w:t>Hathaway</w:t>
      </w:r>
      <w:proofErr w:type="spellEnd"/>
      <w:r w:rsidRPr="000D24B5">
        <w:rPr>
          <w:rFonts w:cstheme="minorHAnsi"/>
        </w:rPr>
        <w:t>”) che riporta nel bilancio di quest’</w:t>
      </w:r>
      <w:r w:rsidR="00866B6B" w:rsidRPr="000D24B5">
        <w:rPr>
          <w:rFonts w:cstheme="minorHAnsi"/>
        </w:rPr>
        <w:t>ultimo la non trascurabile</w:t>
      </w:r>
      <w:r w:rsidRPr="000D24B5">
        <w:rPr>
          <w:rFonts w:cstheme="minorHAnsi"/>
        </w:rPr>
        <w:t xml:space="preserve"> cifra di </w:t>
      </w:r>
      <w:r w:rsidR="00866B6B" w:rsidRPr="000D24B5">
        <w:rPr>
          <w:rFonts w:cstheme="minorHAnsi"/>
        </w:rPr>
        <w:t>2</w:t>
      </w:r>
      <w:r w:rsidR="006B1F45">
        <w:rPr>
          <w:rFonts w:cstheme="minorHAnsi"/>
        </w:rPr>
        <w:t>.</w:t>
      </w:r>
      <w:r w:rsidR="00866B6B" w:rsidRPr="000D24B5">
        <w:rPr>
          <w:rFonts w:cstheme="minorHAnsi"/>
        </w:rPr>
        <w:t xml:space="preserve">955 addetti, su un totale di gruppo, però, di ben 361.270 (2015). </w:t>
      </w:r>
      <w:proofErr w:type="spellStart"/>
      <w:r w:rsidR="00866B6B" w:rsidRPr="000D24B5">
        <w:rPr>
          <w:rFonts w:cstheme="minorHAnsi"/>
        </w:rPr>
        <w:t>Berkshire</w:t>
      </w:r>
      <w:proofErr w:type="spellEnd"/>
      <w:r w:rsidR="00866B6B" w:rsidRPr="000D24B5">
        <w:rPr>
          <w:rFonts w:cstheme="minorHAnsi"/>
        </w:rPr>
        <w:t xml:space="preserve"> </w:t>
      </w:r>
      <w:proofErr w:type="spellStart"/>
      <w:r w:rsidR="00866B6B" w:rsidRPr="000D24B5">
        <w:rPr>
          <w:rFonts w:cstheme="minorHAnsi"/>
        </w:rPr>
        <w:t>Hathaway</w:t>
      </w:r>
      <w:proofErr w:type="spellEnd"/>
      <w:r w:rsidR="00866B6B" w:rsidRPr="000D24B5">
        <w:rPr>
          <w:rFonts w:cstheme="minorHAnsi"/>
        </w:rPr>
        <w:t xml:space="preserve"> è il cuore dell’impero economico di Warren Buffett, spesso definito come “l’uomo più ricco del mondo”. Può essere dunque interessante capire come e perché un gruppo di tali dimensioni a un certo punto si integra (o si scontra) con l’ambiente distrettuale aretino. Per questo intr</w:t>
      </w:r>
      <w:r w:rsidR="00B8580F" w:rsidRPr="000D24B5">
        <w:rPr>
          <w:rFonts w:cstheme="minorHAnsi"/>
        </w:rPr>
        <w:t>oduciamo alcune notazioni gener</w:t>
      </w:r>
      <w:r w:rsidR="00866B6B" w:rsidRPr="000D24B5">
        <w:rPr>
          <w:rFonts w:cstheme="minorHAnsi"/>
        </w:rPr>
        <w:t>a</w:t>
      </w:r>
      <w:r w:rsidR="00B8580F" w:rsidRPr="000D24B5">
        <w:rPr>
          <w:rFonts w:cstheme="minorHAnsi"/>
        </w:rPr>
        <w:t>l</w:t>
      </w:r>
      <w:r w:rsidR="00866B6B" w:rsidRPr="000D24B5">
        <w:rPr>
          <w:rFonts w:cstheme="minorHAnsi"/>
        </w:rPr>
        <w:t xml:space="preserve">i sul gruppo. Ben 42mila addetti del gruppo lo sono nell’ambito delle </w:t>
      </w:r>
      <w:r w:rsidR="00B8580F" w:rsidRPr="000D24B5">
        <w:rPr>
          <w:rFonts w:cstheme="minorHAnsi"/>
        </w:rPr>
        <w:t>attività di assicurazioni (e ri</w:t>
      </w:r>
      <w:r w:rsidR="00866B6B" w:rsidRPr="000D24B5">
        <w:rPr>
          <w:rFonts w:cstheme="minorHAnsi"/>
        </w:rPr>
        <w:t xml:space="preserve">assicurazioni) che costituiscono il core economico di </w:t>
      </w:r>
      <w:proofErr w:type="spellStart"/>
      <w:r w:rsidR="00866B6B" w:rsidRPr="000D24B5">
        <w:rPr>
          <w:rFonts w:cstheme="minorHAnsi"/>
        </w:rPr>
        <w:t>Berkshire</w:t>
      </w:r>
      <w:proofErr w:type="spellEnd"/>
      <w:r w:rsidR="00866B6B" w:rsidRPr="000D24B5">
        <w:rPr>
          <w:rFonts w:cstheme="minorHAnsi"/>
        </w:rPr>
        <w:t xml:space="preserve"> </w:t>
      </w:r>
      <w:proofErr w:type="spellStart"/>
      <w:r w:rsidR="00866B6B" w:rsidRPr="000D24B5">
        <w:rPr>
          <w:rFonts w:cstheme="minorHAnsi"/>
        </w:rPr>
        <w:t>Hathaway</w:t>
      </w:r>
      <w:proofErr w:type="spellEnd"/>
      <w:r w:rsidR="00866B6B" w:rsidRPr="000D24B5">
        <w:rPr>
          <w:rFonts w:cstheme="minorHAnsi"/>
        </w:rPr>
        <w:t xml:space="preserve">. Per il resto abbiamo una grande quantità di attività (oltre 90 imprese, di cui 11 assicurative), tipicamente conglomerate e non integrate in linea, che costituiscono un insieme apparentemente piuttosto caotico. Ferrovie (BNSF muove il 17% del traffico merci Usa), componenti aerospaziali (PCC), Energia (BHE ha il 6-7% della potenza installata americana nelle rinnovabili), </w:t>
      </w:r>
      <w:r w:rsidR="00EE4C14" w:rsidRPr="000D24B5">
        <w:rPr>
          <w:rFonts w:cstheme="minorHAnsi"/>
        </w:rPr>
        <w:t>ali</w:t>
      </w:r>
      <w:r w:rsidR="009315E7" w:rsidRPr="000D24B5">
        <w:rPr>
          <w:rFonts w:cstheme="minorHAnsi"/>
        </w:rPr>
        <w:t>m</w:t>
      </w:r>
      <w:r w:rsidR="00EE4C14" w:rsidRPr="000D24B5">
        <w:rPr>
          <w:rFonts w:cstheme="minorHAnsi"/>
        </w:rPr>
        <w:t>en</w:t>
      </w:r>
      <w:r w:rsidR="009315E7" w:rsidRPr="000D24B5">
        <w:rPr>
          <w:rFonts w:cstheme="minorHAnsi"/>
        </w:rPr>
        <w:t>tare (possiede il 27% di Heinz-Kraft, ketchup e molto altro)</w:t>
      </w:r>
      <w:r w:rsidR="00580EC1" w:rsidRPr="000D24B5">
        <w:rPr>
          <w:rFonts w:cstheme="minorHAnsi"/>
        </w:rPr>
        <w:t xml:space="preserve"> sono fra i settori più importanti</w:t>
      </w:r>
      <w:r w:rsidR="009315E7" w:rsidRPr="000D24B5">
        <w:rPr>
          <w:rFonts w:cstheme="minorHAnsi"/>
        </w:rPr>
        <w:t xml:space="preserve">. Imprese commerciali, edili (il secondo produttore americano di abitazioni), immobiliari, </w:t>
      </w:r>
      <w:r w:rsidR="00580EC1" w:rsidRPr="000D24B5">
        <w:rPr>
          <w:rFonts w:cstheme="minorHAnsi"/>
        </w:rPr>
        <w:t>produttori di scarpe</w:t>
      </w:r>
      <w:r w:rsidR="007D0255" w:rsidRPr="000D24B5">
        <w:rPr>
          <w:rFonts w:cstheme="minorHAnsi"/>
        </w:rPr>
        <w:t xml:space="preserve"> e vestiti (come </w:t>
      </w:r>
      <w:proofErr w:type="spellStart"/>
      <w:r w:rsidR="007D0255" w:rsidRPr="000D24B5">
        <w:rPr>
          <w:rFonts w:cstheme="minorHAnsi"/>
        </w:rPr>
        <w:t>Fruit</w:t>
      </w:r>
      <w:proofErr w:type="spellEnd"/>
      <w:r w:rsidR="007D0255" w:rsidRPr="000D24B5">
        <w:rPr>
          <w:rFonts w:cstheme="minorHAnsi"/>
        </w:rPr>
        <w:t xml:space="preserve"> of the </w:t>
      </w:r>
      <w:proofErr w:type="spellStart"/>
      <w:r w:rsidR="007D0255" w:rsidRPr="000D24B5">
        <w:rPr>
          <w:rFonts w:cstheme="minorHAnsi"/>
        </w:rPr>
        <w:t>Loom</w:t>
      </w:r>
      <w:proofErr w:type="spellEnd"/>
      <w:r w:rsidR="007D0255" w:rsidRPr="000D24B5">
        <w:rPr>
          <w:rFonts w:cstheme="minorHAnsi"/>
        </w:rPr>
        <w:t>)</w:t>
      </w:r>
      <w:r w:rsidR="00580EC1" w:rsidRPr="000D24B5">
        <w:rPr>
          <w:rFonts w:cstheme="minorHAnsi"/>
        </w:rPr>
        <w:t xml:space="preserve">, di cemento, di componentistica elettronica, ristoranti, giornali, grossisti di varia natura, </w:t>
      </w:r>
      <w:r w:rsidR="007D0255" w:rsidRPr="000D24B5">
        <w:rPr>
          <w:rFonts w:cstheme="minorHAnsi"/>
        </w:rPr>
        <w:t xml:space="preserve">produttori di macchine utensili, </w:t>
      </w:r>
      <w:r w:rsidR="00B8580F" w:rsidRPr="000D24B5">
        <w:rPr>
          <w:rFonts w:cstheme="minorHAnsi"/>
        </w:rPr>
        <w:t xml:space="preserve">catene commerciali di gioiellerie e di </w:t>
      </w:r>
      <w:r w:rsidR="006E49FD" w:rsidRPr="000D24B5">
        <w:rPr>
          <w:rFonts w:cstheme="minorHAnsi"/>
        </w:rPr>
        <w:t>accessori per motocicli</w:t>
      </w:r>
      <w:r w:rsidR="00750C36" w:rsidRPr="000D24B5">
        <w:rPr>
          <w:rFonts w:cstheme="minorHAnsi"/>
        </w:rPr>
        <w:t xml:space="preserve">, etc. fanno parte delle attività </w:t>
      </w:r>
      <w:r w:rsidR="00C37179" w:rsidRPr="000D24B5">
        <w:rPr>
          <w:rFonts w:cstheme="minorHAnsi"/>
        </w:rPr>
        <w:t xml:space="preserve">in cui il gruppo è </w:t>
      </w:r>
      <w:r w:rsidR="00750C36" w:rsidRPr="000D24B5">
        <w:rPr>
          <w:rFonts w:cstheme="minorHAnsi"/>
        </w:rPr>
        <w:t>coinvolt</w:t>
      </w:r>
      <w:r w:rsidR="00C37179" w:rsidRPr="000D24B5">
        <w:rPr>
          <w:rFonts w:cstheme="minorHAnsi"/>
        </w:rPr>
        <w:t>o</w:t>
      </w:r>
      <w:r w:rsidR="00750C36" w:rsidRPr="000D24B5">
        <w:rPr>
          <w:rFonts w:cstheme="minorHAnsi"/>
        </w:rPr>
        <w:t>.</w:t>
      </w:r>
    </w:p>
    <w:p w:rsidR="009315E7" w:rsidRPr="000D24B5" w:rsidRDefault="009315E7" w:rsidP="000D7D44">
      <w:pPr>
        <w:jc w:val="both"/>
        <w:rPr>
          <w:rFonts w:cstheme="minorHAnsi"/>
        </w:rPr>
      </w:pPr>
      <w:r w:rsidRPr="000D24B5">
        <w:rPr>
          <w:rFonts w:cstheme="minorHAnsi"/>
        </w:rPr>
        <w:t xml:space="preserve">Il gruppo possiede quote minoritarie, ma rilevantissime, fra l’8% e il 18%, di quattro big dell’industria e dei servizi mondiali (di cui nessuno ha il controllo maggioritario), come </w:t>
      </w:r>
      <w:proofErr w:type="spellStart"/>
      <w:r w:rsidRPr="000D24B5">
        <w:rPr>
          <w:rFonts w:cstheme="minorHAnsi"/>
        </w:rPr>
        <w:t>Ibm</w:t>
      </w:r>
      <w:proofErr w:type="spellEnd"/>
      <w:r w:rsidRPr="000D24B5">
        <w:rPr>
          <w:rFonts w:cstheme="minorHAnsi"/>
        </w:rPr>
        <w:t>, Coca Cola, American Express e Wells Fargo, che insi</w:t>
      </w:r>
      <w:r w:rsidR="00EE4C14" w:rsidRPr="000D24B5">
        <w:rPr>
          <w:rFonts w:cstheme="minorHAnsi"/>
        </w:rPr>
        <w:t>eme nell’ultimo anno hanno appo</w:t>
      </w:r>
      <w:r w:rsidRPr="000D24B5">
        <w:rPr>
          <w:rFonts w:cstheme="minorHAnsi"/>
        </w:rPr>
        <w:t>rtato al gruppo di Buffett quasi 4 miliardi di dollari di profitti</w:t>
      </w:r>
      <w:r w:rsidR="00580EC1" w:rsidRPr="000D24B5">
        <w:rPr>
          <w:rStyle w:val="Rimandonotaapidipagina"/>
          <w:rFonts w:cstheme="minorHAnsi"/>
        </w:rPr>
        <w:footnoteReference w:id="11"/>
      </w:r>
      <w:r w:rsidRPr="000D24B5">
        <w:rPr>
          <w:rFonts w:cstheme="minorHAnsi"/>
        </w:rPr>
        <w:t>.</w:t>
      </w:r>
      <w:r w:rsidR="00B8580F" w:rsidRPr="000D24B5">
        <w:rPr>
          <w:rFonts w:cstheme="minorHAnsi"/>
        </w:rPr>
        <w:t xml:space="preserve"> Ovviamente il gruppo non trascura la speculazione finanziaria: nel 2015 ha guadagnato circa un miliardo di dollari su titoli derivati.</w:t>
      </w:r>
    </w:p>
    <w:p w:rsidR="00FA7E63" w:rsidRPr="000D24B5" w:rsidRDefault="00E95C38" w:rsidP="000D7D44">
      <w:pPr>
        <w:jc w:val="both"/>
        <w:rPr>
          <w:rFonts w:cstheme="minorHAnsi"/>
        </w:rPr>
      </w:pPr>
      <w:r w:rsidRPr="000D24B5">
        <w:rPr>
          <w:rFonts w:cstheme="minorHAnsi"/>
        </w:rPr>
        <w:t xml:space="preserve">La logica di questa accumulazione di quote proprietarie sembra essere nient’altro che l’utilizzazione delle enormi economie di scala finanziarie del gruppo. Nelle parole di Warren Buffett davanti agli azionisti “Woody Allen una volta spiegò che il vantaggio di essere bi-sessuale è di raddoppiare le possibilità di avere un appuntamento sabato sera. Allo stesso modo –beh, non esattamente allo stesso modo- il nostro appetito sia verso il fare affari operativi che investimenti passivi raddoppia le nostre possibilità di trovare utilizzi significativi per il pozzo senza fondo </w:t>
      </w:r>
      <w:r w:rsidR="00B8580F" w:rsidRPr="000D24B5">
        <w:rPr>
          <w:rFonts w:cstheme="minorHAnsi"/>
        </w:rPr>
        <w:t>costituito da</w:t>
      </w:r>
      <w:r w:rsidRPr="000D24B5">
        <w:rPr>
          <w:rFonts w:cstheme="minorHAnsi"/>
        </w:rPr>
        <w:t xml:space="preserve">lla cassa di </w:t>
      </w:r>
      <w:proofErr w:type="spellStart"/>
      <w:r w:rsidRPr="000D24B5">
        <w:rPr>
          <w:rFonts w:cstheme="minorHAnsi"/>
        </w:rPr>
        <w:t>Berkshire</w:t>
      </w:r>
      <w:proofErr w:type="spellEnd"/>
      <w:r w:rsidRPr="000D24B5">
        <w:rPr>
          <w:rFonts w:cstheme="minorHAnsi"/>
        </w:rPr>
        <w:t>. Oltre a questo, avere un portafoglio gonfio di titoli negoziabili ci dà una riserva di fondi che possono essere mossi quando ci è offerta la possibilità di una acquisizione di taglia enorme.”</w:t>
      </w:r>
      <w:r w:rsidRPr="000D24B5">
        <w:rPr>
          <w:rStyle w:val="Rimandonotaapidipagina"/>
          <w:rFonts w:cstheme="minorHAnsi"/>
        </w:rPr>
        <w:footnoteReference w:id="12"/>
      </w:r>
    </w:p>
    <w:p w:rsidR="007A7B4C" w:rsidRDefault="002E3CA2" w:rsidP="00EB280F">
      <w:pPr>
        <w:jc w:val="both"/>
        <w:rPr>
          <w:rFonts w:cstheme="minorHAnsi"/>
          <w:color w:val="333333"/>
          <w:shd w:val="clear" w:color="auto" w:fill="FFFFFF"/>
        </w:rPr>
      </w:pPr>
      <w:proofErr w:type="spellStart"/>
      <w:r w:rsidRPr="000D24B5">
        <w:rPr>
          <w:rFonts w:cstheme="minorHAnsi"/>
        </w:rPr>
        <w:t>Richline</w:t>
      </w:r>
      <w:proofErr w:type="spellEnd"/>
      <w:r w:rsidRPr="000D24B5">
        <w:rPr>
          <w:rFonts w:cstheme="minorHAnsi"/>
        </w:rPr>
        <w:t xml:space="preserve"> dunque è fondamentalmente un importatore di gioielli sul mercato americano, che ha costituito una divisione per prodotti di lusso, che ha immediatamente messo nel mirino i produttori italiani come possibili fornitori. </w:t>
      </w:r>
      <w:proofErr w:type="spellStart"/>
      <w:r w:rsidRPr="000D24B5">
        <w:rPr>
          <w:rFonts w:cstheme="minorHAnsi"/>
        </w:rPr>
        <w:t>Richline</w:t>
      </w:r>
      <w:proofErr w:type="spellEnd"/>
      <w:r w:rsidRPr="000D24B5">
        <w:rPr>
          <w:rFonts w:cstheme="minorHAnsi"/>
        </w:rPr>
        <w:t xml:space="preserve"> compra in nome e per conto dei clienti, anticipando l’ammontare (quindi dà centralità, come tutto il gruppo di Buffett, all’elemento finanziario).</w:t>
      </w:r>
      <w:r w:rsidR="00C37179" w:rsidRPr="000D24B5">
        <w:rPr>
          <w:rFonts w:cstheme="minorHAnsi"/>
        </w:rPr>
        <w:t xml:space="preserve"> Il </w:t>
      </w:r>
      <w:proofErr w:type="spellStart"/>
      <w:r w:rsidR="00C37179" w:rsidRPr="000D24B5">
        <w:rPr>
          <w:rFonts w:cstheme="minorHAnsi"/>
          <w:color w:val="333333"/>
          <w:shd w:val="clear" w:color="auto" w:fill="FFFFFF"/>
        </w:rPr>
        <w:t>Richline</w:t>
      </w:r>
      <w:proofErr w:type="spellEnd"/>
      <w:r w:rsidR="00C37179" w:rsidRPr="000D24B5">
        <w:rPr>
          <w:rFonts w:cstheme="minorHAnsi"/>
          <w:color w:val="333333"/>
          <w:shd w:val="clear" w:color="auto" w:fill="FFFFFF"/>
        </w:rPr>
        <w:t xml:space="preserve"> Group si è formato nel 2007 e comprende vari </w:t>
      </w:r>
      <w:proofErr w:type="spellStart"/>
      <w:r w:rsidR="00C37179" w:rsidRPr="000D24B5">
        <w:rPr>
          <w:rFonts w:cstheme="minorHAnsi"/>
          <w:color w:val="333333"/>
          <w:shd w:val="clear" w:color="auto" w:fill="FFFFFF"/>
        </w:rPr>
        <w:t>brands</w:t>
      </w:r>
      <w:proofErr w:type="spellEnd"/>
      <w:r w:rsidR="00C37179" w:rsidRPr="000D24B5">
        <w:rPr>
          <w:rFonts w:cstheme="minorHAnsi"/>
          <w:color w:val="333333"/>
          <w:shd w:val="clear" w:color="auto" w:fill="FFFFFF"/>
        </w:rPr>
        <w:t xml:space="preserve"> di </w:t>
      </w:r>
      <w:proofErr w:type="spellStart"/>
      <w:r w:rsidR="00C37179" w:rsidRPr="000D24B5">
        <w:rPr>
          <w:rFonts w:cstheme="minorHAnsi"/>
          <w:color w:val="333333"/>
          <w:shd w:val="clear" w:color="auto" w:fill="FFFFFF"/>
        </w:rPr>
        <w:t>giolielleria</w:t>
      </w:r>
      <w:proofErr w:type="spellEnd"/>
      <w:r w:rsidR="00C37179" w:rsidRPr="000D24B5">
        <w:rPr>
          <w:rFonts w:cstheme="minorHAnsi"/>
          <w:color w:val="333333"/>
          <w:shd w:val="clear" w:color="auto" w:fill="FFFFFF"/>
        </w:rPr>
        <w:t>, specializzati in oro, gem</w:t>
      </w:r>
      <w:r w:rsidR="00894DA0">
        <w:rPr>
          <w:rFonts w:cstheme="minorHAnsi"/>
          <w:color w:val="333333"/>
          <w:shd w:val="clear" w:color="auto" w:fill="FFFFFF"/>
        </w:rPr>
        <w:t>m</w:t>
      </w:r>
      <w:r w:rsidR="00C37179" w:rsidRPr="000D24B5">
        <w:rPr>
          <w:rFonts w:cstheme="minorHAnsi"/>
          <w:color w:val="333333"/>
          <w:shd w:val="clear" w:color="auto" w:fill="FFFFFF"/>
        </w:rPr>
        <w:t xml:space="preserve">e, design, come </w:t>
      </w:r>
      <w:proofErr w:type="spellStart"/>
      <w:r w:rsidR="00C37179" w:rsidRPr="000D24B5">
        <w:rPr>
          <w:rFonts w:cstheme="minorHAnsi"/>
          <w:color w:val="333333"/>
          <w:shd w:val="clear" w:color="auto" w:fill="FFFFFF"/>
        </w:rPr>
        <w:t>Andin</w:t>
      </w:r>
      <w:proofErr w:type="spellEnd"/>
      <w:r w:rsidR="00C37179" w:rsidRPr="000D24B5">
        <w:rPr>
          <w:rFonts w:cstheme="minorHAnsi"/>
          <w:color w:val="333333"/>
          <w:shd w:val="clear" w:color="auto" w:fill="FFFFFF"/>
        </w:rPr>
        <w:t xml:space="preserve">, </w:t>
      </w:r>
      <w:proofErr w:type="spellStart"/>
      <w:r w:rsidR="00C37179" w:rsidRPr="000D24B5">
        <w:rPr>
          <w:rFonts w:cstheme="minorHAnsi"/>
          <w:color w:val="333333"/>
          <w:shd w:val="clear" w:color="auto" w:fill="FFFFFF"/>
        </w:rPr>
        <w:t>Aurafin</w:t>
      </w:r>
      <w:proofErr w:type="spellEnd"/>
      <w:r w:rsidR="00C37179" w:rsidRPr="000D24B5">
        <w:rPr>
          <w:rFonts w:cstheme="minorHAnsi"/>
          <w:color w:val="333333"/>
          <w:shd w:val="clear" w:color="auto" w:fill="FFFFFF"/>
        </w:rPr>
        <w:t xml:space="preserve">, </w:t>
      </w:r>
      <w:proofErr w:type="spellStart"/>
      <w:r w:rsidR="00C37179" w:rsidRPr="000D24B5">
        <w:rPr>
          <w:rFonts w:cstheme="minorHAnsi"/>
          <w:color w:val="333333"/>
          <w:shd w:val="clear" w:color="auto" w:fill="FFFFFF"/>
        </w:rPr>
        <w:t>AuraGem</w:t>
      </w:r>
      <w:proofErr w:type="spellEnd"/>
      <w:r w:rsidR="00C37179" w:rsidRPr="000D24B5">
        <w:rPr>
          <w:rFonts w:cstheme="minorHAnsi"/>
          <w:color w:val="333333"/>
          <w:shd w:val="clear" w:color="auto" w:fill="FFFFFF"/>
        </w:rPr>
        <w:t xml:space="preserve">, Bel-Oro, Michael Anthony e </w:t>
      </w:r>
      <w:proofErr w:type="spellStart"/>
      <w:r w:rsidR="00C37179" w:rsidRPr="000D24B5">
        <w:rPr>
          <w:rFonts w:cstheme="minorHAnsi"/>
          <w:color w:val="333333"/>
          <w:shd w:val="clear" w:color="auto" w:fill="FFFFFF"/>
        </w:rPr>
        <w:t>Tru-Kay</w:t>
      </w:r>
      <w:proofErr w:type="spellEnd"/>
      <w:r w:rsidR="00C37179" w:rsidRPr="000D24B5">
        <w:rPr>
          <w:rFonts w:cstheme="minorHAnsi"/>
          <w:color w:val="333333"/>
          <w:shd w:val="clear" w:color="auto" w:fill="FFFFFF"/>
        </w:rPr>
        <w:t>.</w:t>
      </w:r>
      <w:r w:rsidR="002979B4" w:rsidRPr="000D24B5">
        <w:rPr>
          <w:rFonts w:cstheme="minorHAnsi"/>
          <w:color w:val="333333"/>
          <w:shd w:val="clear" w:color="auto" w:fill="FFFFFF"/>
        </w:rPr>
        <w:t xml:space="preserve"> In precedenza </w:t>
      </w:r>
      <w:proofErr w:type="spellStart"/>
      <w:r w:rsidR="002979B4" w:rsidRPr="000D24B5">
        <w:rPr>
          <w:rFonts w:cstheme="minorHAnsi"/>
          <w:color w:val="333333"/>
          <w:shd w:val="clear" w:color="auto" w:fill="FFFFFF"/>
        </w:rPr>
        <w:t>Richline</w:t>
      </w:r>
      <w:proofErr w:type="spellEnd"/>
      <w:r w:rsidR="00D244BD">
        <w:rPr>
          <w:rFonts w:cstheme="minorHAnsi"/>
          <w:color w:val="333333"/>
          <w:shd w:val="clear" w:color="auto" w:fill="FFFFFF"/>
        </w:rPr>
        <w:t xml:space="preserve"> (fondata nel 1982)</w:t>
      </w:r>
      <w:r w:rsidR="002979B4" w:rsidRPr="000D24B5">
        <w:rPr>
          <w:rFonts w:cstheme="minorHAnsi"/>
          <w:color w:val="333333"/>
          <w:shd w:val="clear" w:color="auto" w:fill="FFFFFF"/>
        </w:rPr>
        <w:t xml:space="preserve"> era un’azienda autonoma guidata da Dennis Ulrich, che</w:t>
      </w:r>
      <w:r w:rsidR="00D244BD">
        <w:rPr>
          <w:rFonts w:cstheme="minorHAnsi"/>
          <w:color w:val="333333"/>
          <w:shd w:val="clear" w:color="auto" w:fill="FFFFFF"/>
        </w:rPr>
        <w:t>,</w:t>
      </w:r>
      <w:r w:rsidR="002979B4" w:rsidRPr="000D24B5">
        <w:rPr>
          <w:rFonts w:cstheme="minorHAnsi"/>
          <w:color w:val="333333"/>
          <w:shd w:val="clear" w:color="auto" w:fill="FFFFFF"/>
        </w:rPr>
        <w:t xml:space="preserve"> nel 2006</w:t>
      </w:r>
      <w:r w:rsidR="00D244BD">
        <w:rPr>
          <w:rFonts w:cstheme="minorHAnsi"/>
          <w:color w:val="333333"/>
          <w:shd w:val="clear" w:color="auto" w:fill="FFFFFF"/>
        </w:rPr>
        <w:t>,</w:t>
      </w:r>
      <w:r w:rsidR="002979B4" w:rsidRPr="000D24B5">
        <w:rPr>
          <w:rFonts w:cstheme="minorHAnsi"/>
          <w:color w:val="333333"/>
          <w:shd w:val="clear" w:color="auto" w:fill="FFFFFF"/>
        </w:rPr>
        <w:t xml:space="preserve"> suggerì una fusione nel gruppo di Buffett, apportandovi la sua impresa e raddoppiandone le dimensioni, e facendo poi una serie d</w:t>
      </w:r>
      <w:r w:rsidR="007048E9" w:rsidRPr="000D24B5">
        <w:rPr>
          <w:rFonts w:cstheme="minorHAnsi"/>
          <w:color w:val="333333"/>
          <w:shd w:val="clear" w:color="auto" w:fill="FFFFFF"/>
        </w:rPr>
        <w:t xml:space="preserve">i acquisizioni complementari di marchi competitivi, come </w:t>
      </w:r>
      <w:proofErr w:type="spellStart"/>
      <w:r w:rsidR="007048E9" w:rsidRPr="000D24B5">
        <w:rPr>
          <w:rFonts w:cstheme="minorHAnsi"/>
          <w:color w:val="333333"/>
          <w:shd w:val="clear" w:color="auto" w:fill="FFFFFF"/>
        </w:rPr>
        <w:t>Alarama</w:t>
      </w:r>
      <w:proofErr w:type="spellEnd"/>
      <w:r w:rsidR="007048E9" w:rsidRPr="000D24B5">
        <w:rPr>
          <w:rFonts w:cstheme="minorHAnsi"/>
          <w:color w:val="333333"/>
          <w:shd w:val="clear" w:color="auto" w:fill="FFFFFF"/>
        </w:rPr>
        <w:t xml:space="preserve"> nel 2007 (che apportava una diversificazione verso le gemme e gli anelli nuziali. </w:t>
      </w:r>
    </w:p>
    <w:p w:rsidR="005E0475" w:rsidRDefault="005E0475" w:rsidP="00EB280F">
      <w:pPr>
        <w:jc w:val="both"/>
        <w:rPr>
          <w:rFonts w:cstheme="minorHAnsi"/>
          <w:color w:val="333333"/>
          <w:shd w:val="clear" w:color="auto" w:fill="FFFFFF"/>
        </w:rPr>
      </w:pPr>
    </w:p>
    <w:p w:rsidR="005E0475" w:rsidRPr="005E0475" w:rsidRDefault="005E0475" w:rsidP="00EB280F">
      <w:pPr>
        <w:jc w:val="both"/>
        <w:rPr>
          <w:rFonts w:cstheme="minorHAnsi"/>
          <w:b/>
          <w:color w:val="333333"/>
          <w:sz w:val="20"/>
          <w:szCs w:val="20"/>
          <w:shd w:val="clear" w:color="auto" w:fill="FFFFFF"/>
        </w:rPr>
      </w:pPr>
      <w:r>
        <w:rPr>
          <w:rFonts w:cstheme="minorHAnsi"/>
          <w:b/>
          <w:color w:val="333333"/>
          <w:sz w:val="20"/>
          <w:szCs w:val="20"/>
          <w:shd w:val="clear" w:color="auto" w:fill="FFFFFF"/>
        </w:rPr>
        <w:t>Fig. 5.1</w:t>
      </w:r>
      <w:r w:rsidRPr="005E0475">
        <w:rPr>
          <w:rFonts w:cstheme="minorHAnsi"/>
          <w:b/>
          <w:color w:val="333333"/>
          <w:sz w:val="20"/>
          <w:szCs w:val="20"/>
          <w:shd w:val="clear" w:color="auto" w:fill="FFFFFF"/>
        </w:rPr>
        <w:t xml:space="preserve"> Il gruppo </w:t>
      </w:r>
      <w:proofErr w:type="spellStart"/>
      <w:r>
        <w:rPr>
          <w:rFonts w:cstheme="minorHAnsi"/>
          <w:b/>
          <w:color w:val="333333"/>
          <w:sz w:val="20"/>
          <w:szCs w:val="20"/>
          <w:shd w:val="clear" w:color="auto" w:fill="FFFFFF"/>
        </w:rPr>
        <w:t>Berkshire</w:t>
      </w:r>
      <w:proofErr w:type="spellEnd"/>
      <w:r>
        <w:rPr>
          <w:rFonts w:cstheme="minorHAnsi"/>
          <w:b/>
          <w:color w:val="333333"/>
          <w:sz w:val="20"/>
          <w:szCs w:val="20"/>
          <w:shd w:val="clear" w:color="auto" w:fill="FFFFFF"/>
        </w:rPr>
        <w:t xml:space="preserve"> - </w:t>
      </w:r>
      <w:proofErr w:type="spellStart"/>
      <w:r>
        <w:rPr>
          <w:rFonts w:cstheme="minorHAnsi"/>
          <w:b/>
          <w:color w:val="333333"/>
          <w:sz w:val="20"/>
          <w:szCs w:val="20"/>
          <w:shd w:val="clear" w:color="auto" w:fill="FFFFFF"/>
        </w:rPr>
        <w:t>Hathaway</w:t>
      </w:r>
      <w:proofErr w:type="spellEnd"/>
    </w:p>
    <w:p w:rsidR="007A7B4C" w:rsidRDefault="007A7B4C" w:rsidP="00EB280F">
      <w:pPr>
        <w:jc w:val="both"/>
        <w:rPr>
          <w:rFonts w:cstheme="minorHAnsi"/>
          <w:color w:val="333333"/>
          <w:shd w:val="clear" w:color="auto" w:fill="FFFFFF"/>
        </w:rPr>
      </w:pPr>
      <w:r w:rsidRPr="007A7B4C">
        <w:rPr>
          <w:noProof/>
          <w:lang w:eastAsia="it-IT"/>
        </w:rPr>
        <w:drawing>
          <wp:inline distT="0" distB="0" distL="0" distR="0">
            <wp:extent cx="6120130" cy="3629874"/>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629874"/>
                    </a:xfrm>
                    <a:prstGeom prst="rect">
                      <a:avLst/>
                    </a:prstGeom>
                    <a:noFill/>
                    <a:ln>
                      <a:noFill/>
                    </a:ln>
                  </pic:spPr>
                </pic:pic>
              </a:graphicData>
            </a:graphic>
          </wp:inline>
        </w:drawing>
      </w:r>
    </w:p>
    <w:p w:rsidR="007A7B4C" w:rsidRDefault="007A7B4C" w:rsidP="00EB280F">
      <w:pPr>
        <w:jc w:val="both"/>
        <w:rPr>
          <w:rFonts w:cstheme="minorHAnsi"/>
          <w:color w:val="333333"/>
          <w:shd w:val="clear" w:color="auto" w:fill="FFFFFF"/>
        </w:rPr>
      </w:pPr>
    </w:p>
    <w:p w:rsidR="007A7B4C" w:rsidRPr="0063138A" w:rsidRDefault="0063138A" w:rsidP="00EB280F">
      <w:pPr>
        <w:jc w:val="both"/>
        <w:rPr>
          <w:rFonts w:cstheme="minorHAnsi"/>
          <w:color w:val="333333"/>
          <w:sz w:val="20"/>
          <w:szCs w:val="20"/>
          <w:shd w:val="clear" w:color="auto" w:fill="FFFFFF"/>
        </w:rPr>
      </w:pPr>
      <w:r w:rsidRPr="0063138A">
        <w:rPr>
          <w:rFonts w:cstheme="minorHAnsi"/>
          <w:color w:val="333333"/>
          <w:sz w:val="20"/>
          <w:szCs w:val="20"/>
          <w:shd w:val="clear" w:color="auto" w:fill="FFFFFF"/>
        </w:rPr>
        <w:t xml:space="preserve">Fonte: </w:t>
      </w:r>
      <w:proofErr w:type="spellStart"/>
      <w:r w:rsidRPr="0063138A">
        <w:rPr>
          <w:rFonts w:cstheme="minorHAnsi"/>
          <w:color w:val="333333"/>
          <w:sz w:val="20"/>
          <w:szCs w:val="20"/>
          <w:shd w:val="clear" w:color="auto" w:fill="FFFFFF"/>
        </w:rPr>
        <w:t>Richline</w:t>
      </w:r>
      <w:proofErr w:type="spellEnd"/>
      <w:r w:rsidRPr="0063138A">
        <w:rPr>
          <w:rFonts w:cstheme="minorHAnsi"/>
          <w:color w:val="333333"/>
          <w:sz w:val="20"/>
          <w:szCs w:val="20"/>
          <w:shd w:val="clear" w:color="auto" w:fill="FFFFFF"/>
        </w:rPr>
        <w:t xml:space="preserve"> </w:t>
      </w:r>
      <w:r w:rsidRPr="0063138A">
        <w:rPr>
          <w:rFonts w:cstheme="minorHAnsi"/>
          <w:i/>
          <w:color w:val="333333"/>
          <w:sz w:val="20"/>
          <w:szCs w:val="20"/>
          <w:shd w:val="clear" w:color="auto" w:fill="FFFFFF"/>
        </w:rPr>
        <w:t xml:space="preserve">Leadership, </w:t>
      </w:r>
      <w:proofErr w:type="spellStart"/>
      <w:r w:rsidRPr="0063138A">
        <w:rPr>
          <w:rFonts w:cstheme="minorHAnsi"/>
          <w:i/>
          <w:color w:val="333333"/>
          <w:sz w:val="20"/>
          <w:szCs w:val="20"/>
          <w:shd w:val="clear" w:color="auto" w:fill="FFFFFF"/>
        </w:rPr>
        <w:t>Integrity</w:t>
      </w:r>
      <w:proofErr w:type="spellEnd"/>
      <w:r w:rsidRPr="0063138A">
        <w:rPr>
          <w:rFonts w:cstheme="minorHAnsi"/>
          <w:i/>
          <w:color w:val="333333"/>
          <w:sz w:val="20"/>
          <w:szCs w:val="20"/>
          <w:shd w:val="clear" w:color="auto" w:fill="FFFFFF"/>
        </w:rPr>
        <w:t>, Vision, 2016</w:t>
      </w:r>
    </w:p>
    <w:p w:rsidR="0063138A" w:rsidRDefault="0063138A" w:rsidP="00EB280F">
      <w:pPr>
        <w:jc w:val="both"/>
        <w:rPr>
          <w:rFonts w:cstheme="minorHAnsi"/>
          <w:color w:val="333333"/>
          <w:shd w:val="clear" w:color="auto" w:fill="FFFFFF"/>
        </w:rPr>
      </w:pPr>
    </w:p>
    <w:p w:rsidR="00C37179" w:rsidRDefault="007048E9" w:rsidP="00EB280F">
      <w:pPr>
        <w:jc w:val="both"/>
        <w:rPr>
          <w:rFonts w:cstheme="minorHAnsi"/>
          <w:color w:val="333333"/>
          <w:shd w:val="clear" w:color="auto" w:fill="FFFFFF"/>
        </w:rPr>
      </w:pPr>
      <w:r w:rsidRPr="000D24B5">
        <w:rPr>
          <w:rFonts w:cstheme="minorHAnsi"/>
          <w:color w:val="333333"/>
          <w:shd w:val="clear" w:color="auto" w:fill="FFFFFF"/>
        </w:rPr>
        <w:t>Secondo uno studioso del gruppo Buffett</w:t>
      </w:r>
      <w:r w:rsidRPr="000D24B5">
        <w:rPr>
          <w:rStyle w:val="Rimandonotaapidipagina"/>
          <w:rFonts w:cstheme="minorHAnsi"/>
          <w:color w:val="333333"/>
          <w:shd w:val="clear" w:color="auto" w:fill="FFFFFF"/>
        </w:rPr>
        <w:footnoteReference w:id="13"/>
      </w:r>
      <w:r w:rsidRPr="000D24B5">
        <w:rPr>
          <w:rFonts w:cstheme="minorHAnsi"/>
          <w:color w:val="333333"/>
          <w:shd w:val="clear" w:color="auto" w:fill="FFFFFF"/>
        </w:rPr>
        <w:t xml:space="preserve">, i punti di forza dell’operazione </w:t>
      </w:r>
      <w:proofErr w:type="spellStart"/>
      <w:r w:rsidRPr="000D24B5">
        <w:rPr>
          <w:rFonts w:cstheme="minorHAnsi"/>
          <w:color w:val="333333"/>
          <w:shd w:val="clear" w:color="auto" w:fill="FFFFFF"/>
        </w:rPr>
        <w:t>Richline</w:t>
      </w:r>
      <w:proofErr w:type="spellEnd"/>
      <w:r w:rsidRPr="000D24B5">
        <w:rPr>
          <w:rFonts w:cstheme="minorHAnsi"/>
          <w:color w:val="333333"/>
          <w:shd w:val="clear" w:color="auto" w:fill="FFFFFF"/>
        </w:rPr>
        <w:t xml:space="preserve"> in generale sono: la qualità mantenuta tramite l’inn</w:t>
      </w:r>
      <w:r w:rsidR="00CB3194">
        <w:rPr>
          <w:rFonts w:cstheme="minorHAnsi"/>
          <w:color w:val="333333"/>
          <w:shd w:val="clear" w:color="auto" w:fill="FFFFFF"/>
        </w:rPr>
        <w:t>ov</w:t>
      </w:r>
      <w:r w:rsidRPr="000D24B5">
        <w:rPr>
          <w:rFonts w:cstheme="minorHAnsi"/>
          <w:color w:val="333333"/>
          <w:shd w:val="clear" w:color="auto" w:fill="FFFFFF"/>
        </w:rPr>
        <w:t>azione; la forte e strutturata collaborazione fra impresa e dettaglianti; l’immagine ecologi</w:t>
      </w:r>
      <w:r w:rsidR="00CB3194">
        <w:rPr>
          <w:rFonts w:cstheme="minorHAnsi"/>
          <w:color w:val="333333"/>
          <w:shd w:val="clear" w:color="auto" w:fill="FFFFFF"/>
        </w:rPr>
        <w:t xml:space="preserve">ca; la dedizione alla crescita </w:t>
      </w:r>
      <w:r w:rsidRPr="000D24B5">
        <w:rPr>
          <w:rFonts w:cstheme="minorHAnsi"/>
          <w:color w:val="333333"/>
          <w:shd w:val="clear" w:color="auto" w:fill="FFFFFF"/>
        </w:rPr>
        <w:t>p</w:t>
      </w:r>
      <w:r w:rsidR="00CB3194">
        <w:rPr>
          <w:rFonts w:cstheme="minorHAnsi"/>
          <w:color w:val="333333"/>
          <w:shd w:val="clear" w:color="auto" w:fill="FFFFFF"/>
        </w:rPr>
        <w:t>r</w:t>
      </w:r>
      <w:r w:rsidRPr="000D24B5">
        <w:rPr>
          <w:rFonts w:cstheme="minorHAnsi"/>
          <w:color w:val="333333"/>
          <w:shd w:val="clear" w:color="auto" w:fill="FFFFFF"/>
        </w:rPr>
        <w:t>ofessionale dei dipendenti; la localizzazione globale; la strategia aggressiva di acquisizioni accoppiata con pratiche di business tradi</w:t>
      </w:r>
      <w:r w:rsidR="00CB3194">
        <w:rPr>
          <w:rFonts w:cstheme="minorHAnsi"/>
          <w:color w:val="333333"/>
          <w:shd w:val="clear" w:color="auto" w:fill="FFFFFF"/>
        </w:rPr>
        <w:t>zionali; la selezione dei detta</w:t>
      </w:r>
      <w:r w:rsidRPr="000D24B5">
        <w:rPr>
          <w:rFonts w:cstheme="minorHAnsi"/>
          <w:color w:val="333333"/>
          <w:shd w:val="clear" w:color="auto" w:fill="FFFFFF"/>
        </w:rPr>
        <w:t>g</w:t>
      </w:r>
      <w:r w:rsidR="00CB3194">
        <w:rPr>
          <w:rFonts w:cstheme="minorHAnsi"/>
          <w:color w:val="333333"/>
          <w:shd w:val="clear" w:color="auto" w:fill="FFFFFF"/>
        </w:rPr>
        <w:t>l</w:t>
      </w:r>
      <w:r w:rsidRPr="000D24B5">
        <w:rPr>
          <w:rFonts w:cstheme="minorHAnsi"/>
          <w:color w:val="333333"/>
          <w:shd w:val="clear" w:color="auto" w:fill="FFFFFF"/>
        </w:rPr>
        <w:t>ianti con cui lavorare. Un altro specialista</w:t>
      </w:r>
      <w:r w:rsidRPr="000D24B5">
        <w:rPr>
          <w:rStyle w:val="Rimandonotaapidipagina"/>
          <w:rFonts w:cstheme="minorHAnsi"/>
          <w:color w:val="333333"/>
          <w:shd w:val="clear" w:color="auto" w:fill="FFFFFF"/>
        </w:rPr>
        <w:footnoteReference w:id="14"/>
      </w:r>
      <w:r w:rsidRPr="000D24B5">
        <w:rPr>
          <w:rFonts w:cstheme="minorHAnsi"/>
          <w:color w:val="333333"/>
          <w:shd w:val="clear" w:color="auto" w:fill="FFFFFF"/>
        </w:rPr>
        <w:t xml:space="preserve"> individua la fortuna del caso </w:t>
      </w:r>
      <w:proofErr w:type="spellStart"/>
      <w:r w:rsidRPr="000D24B5">
        <w:rPr>
          <w:rFonts w:cstheme="minorHAnsi"/>
          <w:color w:val="333333"/>
          <w:shd w:val="clear" w:color="auto" w:fill="FFFFFF"/>
        </w:rPr>
        <w:t>Richline</w:t>
      </w:r>
      <w:proofErr w:type="spellEnd"/>
      <w:r w:rsidRPr="000D24B5">
        <w:rPr>
          <w:rFonts w:cstheme="minorHAnsi"/>
          <w:color w:val="333333"/>
          <w:shd w:val="clear" w:color="auto" w:fill="FFFFFF"/>
        </w:rPr>
        <w:t xml:space="preserve"> nel fare</w:t>
      </w:r>
      <w:r w:rsidR="00AC3960" w:rsidRPr="000D24B5">
        <w:rPr>
          <w:rFonts w:cstheme="minorHAnsi"/>
          <w:color w:val="333333"/>
          <w:shd w:val="clear" w:color="auto" w:fill="FFFFFF"/>
        </w:rPr>
        <w:t>, nel 2009,</w:t>
      </w:r>
      <w:r w:rsidRPr="000D24B5">
        <w:rPr>
          <w:rFonts w:cstheme="minorHAnsi"/>
          <w:color w:val="333333"/>
          <w:shd w:val="clear" w:color="auto" w:fill="FFFFFF"/>
        </w:rPr>
        <w:t xml:space="preserve"> una operazione controcorrente: non la semplificazione dell’organizzazione di business, ma la sua complicazione:</w:t>
      </w:r>
      <w:r w:rsidR="00AC3960" w:rsidRPr="000D24B5">
        <w:rPr>
          <w:rFonts w:cstheme="minorHAnsi"/>
          <w:color w:val="333333"/>
          <w:shd w:val="clear" w:color="auto" w:fill="FFFFFF"/>
        </w:rPr>
        <w:t xml:space="preserve"> individuare oltre 30 marchi o collezioni differenti (</w:t>
      </w:r>
      <w:proofErr w:type="spellStart"/>
      <w:r w:rsidR="00AC3960" w:rsidRPr="000D24B5">
        <w:rPr>
          <w:rFonts w:cstheme="minorHAnsi"/>
          <w:color w:val="333333"/>
          <w:shd w:val="clear" w:color="auto" w:fill="FFFFFF"/>
        </w:rPr>
        <w:t>retailer</w:t>
      </w:r>
      <w:proofErr w:type="spellEnd"/>
      <w:r w:rsidR="00AC3960" w:rsidRPr="000D24B5">
        <w:rPr>
          <w:rFonts w:cstheme="minorHAnsi"/>
          <w:color w:val="333333"/>
          <w:shd w:val="clear" w:color="auto" w:fill="FFFFFF"/>
        </w:rPr>
        <w:t xml:space="preserve"> </w:t>
      </w:r>
      <w:proofErr w:type="spellStart"/>
      <w:r w:rsidR="00AC3960" w:rsidRPr="000D24B5">
        <w:rPr>
          <w:rFonts w:cstheme="minorHAnsi"/>
          <w:color w:val="333333"/>
          <w:shd w:val="clear" w:color="auto" w:fill="FFFFFF"/>
        </w:rPr>
        <w:t>specific</w:t>
      </w:r>
      <w:proofErr w:type="spellEnd"/>
      <w:r w:rsidR="00AC3960" w:rsidRPr="000D24B5">
        <w:rPr>
          <w:rFonts w:cstheme="minorHAnsi"/>
          <w:color w:val="333333"/>
          <w:shd w:val="clear" w:color="auto" w:fill="FFFFFF"/>
        </w:rPr>
        <w:t xml:space="preserve"> </w:t>
      </w:r>
      <w:proofErr w:type="spellStart"/>
      <w:r w:rsidR="00AC3960" w:rsidRPr="000D24B5">
        <w:rPr>
          <w:rFonts w:cstheme="minorHAnsi"/>
          <w:color w:val="333333"/>
          <w:shd w:val="clear" w:color="auto" w:fill="FFFFFF"/>
        </w:rPr>
        <w:t>jewelry</w:t>
      </w:r>
      <w:proofErr w:type="spellEnd"/>
      <w:r w:rsidR="00AC3960" w:rsidRPr="000D24B5">
        <w:rPr>
          <w:rFonts w:cstheme="minorHAnsi"/>
          <w:color w:val="333333"/>
          <w:shd w:val="clear" w:color="auto" w:fill="FFFFFF"/>
        </w:rPr>
        <w:t xml:space="preserve"> </w:t>
      </w:r>
      <w:proofErr w:type="spellStart"/>
      <w:r w:rsidR="00AC3960" w:rsidRPr="000D24B5">
        <w:rPr>
          <w:rFonts w:cstheme="minorHAnsi"/>
          <w:color w:val="333333"/>
          <w:shd w:val="clear" w:color="auto" w:fill="FFFFFF"/>
        </w:rPr>
        <w:t>collection</w:t>
      </w:r>
      <w:proofErr w:type="spellEnd"/>
      <w:r w:rsidR="00AC3960" w:rsidRPr="000D24B5">
        <w:rPr>
          <w:rFonts w:cstheme="minorHAnsi"/>
          <w:color w:val="333333"/>
          <w:shd w:val="clear" w:color="auto" w:fill="FFFFFF"/>
        </w:rPr>
        <w:t xml:space="preserve">) è stata dapprima una operazione faticosa, ma ha poi moltiplicato il valore dell’impresa accrescendo la soddisfazione e la fiducia dei clienti (i dettaglianti). In precedenza il punto di debolezza dell’impresa era nel non avere il controllo dei “consumer </w:t>
      </w:r>
      <w:proofErr w:type="spellStart"/>
      <w:r w:rsidR="00AC3960" w:rsidRPr="000D24B5">
        <w:rPr>
          <w:rFonts w:cstheme="minorHAnsi"/>
          <w:color w:val="333333"/>
          <w:shd w:val="clear" w:color="auto" w:fill="FFFFFF"/>
        </w:rPr>
        <w:t>touchpoints</w:t>
      </w:r>
      <w:proofErr w:type="spellEnd"/>
      <w:r w:rsidR="00AC3960" w:rsidRPr="000D24B5">
        <w:rPr>
          <w:rFonts w:cstheme="minorHAnsi"/>
          <w:color w:val="333333"/>
          <w:shd w:val="clear" w:color="auto" w:fill="FFFFFF"/>
        </w:rPr>
        <w:t>”, i punti di contatto con il consumatore</w:t>
      </w:r>
      <w:r w:rsidR="00CD164D">
        <w:rPr>
          <w:rStyle w:val="Rimandonotaapidipagina"/>
          <w:rFonts w:cstheme="minorHAnsi"/>
          <w:color w:val="333333"/>
          <w:shd w:val="clear" w:color="auto" w:fill="FFFFFF"/>
        </w:rPr>
        <w:footnoteReference w:id="15"/>
      </w:r>
      <w:r w:rsidR="00AC3960" w:rsidRPr="000D24B5">
        <w:rPr>
          <w:rFonts w:cstheme="minorHAnsi"/>
          <w:color w:val="333333"/>
          <w:shd w:val="clear" w:color="auto" w:fill="FFFFFF"/>
        </w:rPr>
        <w:t xml:space="preserve">. </w:t>
      </w:r>
      <w:proofErr w:type="spellStart"/>
      <w:r w:rsidR="00AC3960" w:rsidRPr="000D24B5">
        <w:rPr>
          <w:rFonts w:cstheme="minorHAnsi"/>
          <w:color w:val="333333"/>
          <w:shd w:val="clear" w:color="auto" w:fill="FFFFFF"/>
        </w:rPr>
        <w:t>Richline</w:t>
      </w:r>
      <w:proofErr w:type="spellEnd"/>
      <w:r w:rsidR="00AC3960" w:rsidRPr="000D24B5">
        <w:rPr>
          <w:rFonts w:cstheme="minorHAnsi"/>
          <w:color w:val="333333"/>
          <w:shd w:val="clear" w:color="auto" w:fill="FFFFFF"/>
        </w:rPr>
        <w:t xml:space="preserve"> identificò 20 punti i contatto chiave con i consumatori, che erano le maggiori catene nazionali di gioielleria</w:t>
      </w:r>
      <w:r w:rsidR="00857DD2" w:rsidRPr="000D24B5">
        <w:rPr>
          <w:rFonts w:cstheme="minorHAnsi"/>
          <w:color w:val="333333"/>
          <w:shd w:val="clear" w:color="auto" w:fill="FFFFFF"/>
        </w:rPr>
        <w:t>, e al tempo stesso portò sotto un unico comando le quattro unità di business (</w:t>
      </w:r>
      <w:proofErr w:type="spellStart"/>
      <w:r w:rsidR="00857DD2" w:rsidRPr="000D24B5">
        <w:rPr>
          <w:rFonts w:cstheme="minorHAnsi"/>
          <w:color w:val="333333"/>
          <w:shd w:val="clear" w:color="auto" w:fill="FFFFFF"/>
        </w:rPr>
        <w:t>Richline</w:t>
      </w:r>
      <w:proofErr w:type="spellEnd"/>
      <w:r w:rsidR="00F6686A" w:rsidRPr="000D24B5">
        <w:rPr>
          <w:rFonts w:cstheme="minorHAnsi"/>
          <w:color w:val="333333"/>
          <w:shd w:val="clear" w:color="auto" w:fill="FFFFFF"/>
        </w:rPr>
        <w:t xml:space="preserve"> Brands</w:t>
      </w:r>
      <w:r w:rsidR="00857DD2" w:rsidRPr="000D24B5">
        <w:rPr>
          <w:rFonts w:cstheme="minorHAnsi"/>
          <w:color w:val="333333"/>
          <w:shd w:val="clear" w:color="auto" w:fill="FFFFFF"/>
        </w:rPr>
        <w:t xml:space="preserve">, Rio Grande; </w:t>
      </w:r>
      <w:proofErr w:type="spellStart"/>
      <w:r w:rsidR="00857DD2" w:rsidRPr="000D24B5">
        <w:rPr>
          <w:rFonts w:cstheme="minorHAnsi"/>
          <w:color w:val="333333"/>
          <w:shd w:val="clear" w:color="auto" w:fill="FFFFFF"/>
        </w:rPr>
        <w:t>LeachGarner</w:t>
      </w:r>
      <w:proofErr w:type="spellEnd"/>
      <w:r w:rsidR="00857DD2" w:rsidRPr="000D24B5">
        <w:rPr>
          <w:rFonts w:cstheme="minorHAnsi"/>
          <w:color w:val="333333"/>
          <w:shd w:val="clear" w:color="auto" w:fill="FFFFFF"/>
        </w:rPr>
        <w:t>, Inverness</w:t>
      </w:r>
      <w:r w:rsidR="00FF3D49" w:rsidRPr="000D24B5">
        <w:rPr>
          <w:rStyle w:val="Rimandonotaapidipagina"/>
          <w:rFonts w:cstheme="minorHAnsi"/>
          <w:color w:val="333333"/>
          <w:shd w:val="clear" w:color="auto" w:fill="FFFFFF"/>
        </w:rPr>
        <w:footnoteReference w:id="16"/>
      </w:r>
      <w:r w:rsidR="00857DD2" w:rsidRPr="000D24B5">
        <w:rPr>
          <w:rFonts w:cstheme="minorHAnsi"/>
          <w:color w:val="333333"/>
          <w:shd w:val="clear" w:color="auto" w:fill="FFFFFF"/>
        </w:rPr>
        <w:t xml:space="preserve">). Il prodotto venduto ad ognuno dei clienti non poteva essere venduto ad un altro: le esigenze erano specifiche, e lavorare su queste era un modo per riprendere il controllo: nel </w:t>
      </w:r>
      <w:proofErr w:type="spellStart"/>
      <w:r w:rsidR="00857DD2" w:rsidRPr="000D24B5">
        <w:rPr>
          <w:rFonts w:cstheme="minorHAnsi"/>
          <w:color w:val="333333"/>
          <w:shd w:val="clear" w:color="auto" w:fill="FFFFFF"/>
        </w:rPr>
        <w:t>karat</w:t>
      </w:r>
      <w:proofErr w:type="spellEnd"/>
      <w:r w:rsidR="00857DD2" w:rsidRPr="000D24B5">
        <w:rPr>
          <w:rFonts w:cstheme="minorHAnsi"/>
          <w:color w:val="333333"/>
          <w:shd w:val="clear" w:color="auto" w:fill="FFFFFF"/>
        </w:rPr>
        <w:t xml:space="preserve"> </w:t>
      </w:r>
      <w:proofErr w:type="spellStart"/>
      <w:r w:rsidR="00857DD2" w:rsidRPr="000D24B5">
        <w:rPr>
          <w:rFonts w:cstheme="minorHAnsi"/>
          <w:color w:val="333333"/>
          <w:shd w:val="clear" w:color="auto" w:fill="FFFFFF"/>
        </w:rPr>
        <w:t>gold</w:t>
      </w:r>
      <w:proofErr w:type="spellEnd"/>
      <w:r w:rsidR="00857DD2" w:rsidRPr="000D24B5">
        <w:rPr>
          <w:rFonts w:cstheme="minorHAnsi"/>
          <w:color w:val="333333"/>
          <w:shd w:val="clear" w:color="auto" w:fill="FFFFFF"/>
        </w:rPr>
        <w:t xml:space="preserve">, ad esempio, c’erano 14 dettaglianti ognuno con un proprio assortimento, con scarsa innovazione. </w:t>
      </w:r>
      <w:proofErr w:type="spellStart"/>
      <w:r w:rsidR="00733A5F" w:rsidRPr="000D24B5">
        <w:rPr>
          <w:rFonts w:cstheme="minorHAnsi"/>
          <w:color w:val="333333"/>
          <w:shd w:val="clear" w:color="auto" w:fill="FFFFFF"/>
        </w:rPr>
        <w:t>Richline</w:t>
      </w:r>
      <w:proofErr w:type="spellEnd"/>
      <w:r w:rsidR="00733A5F" w:rsidRPr="000D24B5">
        <w:rPr>
          <w:rFonts w:cstheme="minorHAnsi"/>
          <w:color w:val="333333"/>
          <w:shd w:val="clear" w:color="auto" w:fill="FFFFFF"/>
        </w:rPr>
        <w:t xml:space="preserve"> moltiplicò per quattrodici le “guide colori”, o le “guide di marchio”, ma così prosciugò il conflitto interno al canale distributivo, permettendo ad ogni cliente di creare il suo posizionamento e i suoi margini, tant’è vero che ora vi sono 42 “private </w:t>
      </w:r>
      <w:proofErr w:type="spellStart"/>
      <w:r w:rsidR="00733A5F" w:rsidRPr="000D24B5">
        <w:rPr>
          <w:rFonts w:cstheme="minorHAnsi"/>
          <w:color w:val="333333"/>
          <w:shd w:val="clear" w:color="auto" w:fill="FFFFFF"/>
        </w:rPr>
        <w:t>label</w:t>
      </w:r>
      <w:proofErr w:type="spellEnd"/>
      <w:r w:rsidR="00733A5F" w:rsidRPr="000D24B5">
        <w:rPr>
          <w:rFonts w:cstheme="minorHAnsi"/>
          <w:color w:val="333333"/>
          <w:shd w:val="clear" w:color="auto" w:fill="FFFFFF"/>
        </w:rPr>
        <w:t xml:space="preserve"> </w:t>
      </w:r>
      <w:proofErr w:type="spellStart"/>
      <w:r w:rsidR="00733A5F" w:rsidRPr="000D24B5">
        <w:rPr>
          <w:rFonts w:cstheme="minorHAnsi"/>
          <w:color w:val="333333"/>
          <w:shd w:val="clear" w:color="auto" w:fill="FFFFFF"/>
        </w:rPr>
        <w:t>collections</w:t>
      </w:r>
      <w:proofErr w:type="spellEnd"/>
      <w:r w:rsidR="00733A5F" w:rsidRPr="000D24B5">
        <w:rPr>
          <w:rFonts w:cstheme="minorHAnsi"/>
          <w:color w:val="333333"/>
          <w:shd w:val="clear" w:color="auto" w:fill="FFFFFF"/>
        </w:rPr>
        <w:t xml:space="preserve">” </w:t>
      </w:r>
      <w:r w:rsidR="00894DA0">
        <w:rPr>
          <w:rFonts w:cstheme="minorHAnsi"/>
          <w:color w:val="333333"/>
          <w:shd w:val="clear" w:color="auto" w:fill="FFFFFF"/>
        </w:rPr>
        <w:t>(che fanno capo alla BU “</w:t>
      </w:r>
      <w:proofErr w:type="spellStart"/>
      <w:r w:rsidR="00894DA0">
        <w:rPr>
          <w:rFonts w:cstheme="minorHAnsi"/>
          <w:color w:val="333333"/>
          <w:shd w:val="clear" w:color="auto" w:fill="FFFFFF"/>
        </w:rPr>
        <w:t>Richline</w:t>
      </w:r>
      <w:proofErr w:type="spellEnd"/>
      <w:r w:rsidR="00894DA0">
        <w:rPr>
          <w:rFonts w:cstheme="minorHAnsi"/>
          <w:color w:val="333333"/>
          <w:shd w:val="clear" w:color="auto" w:fill="FFFFFF"/>
        </w:rPr>
        <w:t xml:space="preserve"> Brands</w:t>
      </w:r>
      <w:r w:rsidR="00894DA0">
        <w:rPr>
          <w:rStyle w:val="Rimandonotaapidipagina"/>
          <w:rFonts w:cstheme="minorHAnsi"/>
          <w:color w:val="333333"/>
          <w:shd w:val="clear" w:color="auto" w:fill="FFFFFF"/>
        </w:rPr>
        <w:footnoteReference w:id="17"/>
      </w:r>
      <w:r w:rsidR="00894DA0">
        <w:rPr>
          <w:rFonts w:cstheme="minorHAnsi"/>
          <w:color w:val="333333"/>
          <w:shd w:val="clear" w:color="auto" w:fill="FFFFFF"/>
        </w:rPr>
        <w:t xml:space="preserve">”) </w:t>
      </w:r>
      <w:r w:rsidR="00733A5F" w:rsidRPr="000D24B5">
        <w:rPr>
          <w:rFonts w:cstheme="minorHAnsi"/>
          <w:color w:val="333333"/>
          <w:shd w:val="clear" w:color="auto" w:fill="FFFFFF"/>
        </w:rPr>
        <w:t xml:space="preserve">servite. Ciascun brand è associato a un dettagliante e a un team specializzato per dettagliante, che include un team di sviluppo del prodotto, un team operativo, un team di </w:t>
      </w:r>
      <w:proofErr w:type="spellStart"/>
      <w:r w:rsidR="00733A5F" w:rsidRPr="000D24B5">
        <w:rPr>
          <w:rFonts w:cstheme="minorHAnsi"/>
          <w:color w:val="333333"/>
          <w:shd w:val="clear" w:color="auto" w:fill="FFFFFF"/>
        </w:rPr>
        <w:t>customer</w:t>
      </w:r>
      <w:proofErr w:type="spellEnd"/>
      <w:r w:rsidR="00733A5F" w:rsidRPr="000D24B5">
        <w:rPr>
          <w:rFonts w:cstheme="minorHAnsi"/>
          <w:color w:val="333333"/>
          <w:shd w:val="clear" w:color="auto" w:fill="FFFFFF"/>
        </w:rPr>
        <w:t xml:space="preserve"> care; di ogni team </w:t>
      </w:r>
      <w:proofErr w:type="spellStart"/>
      <w:r w:rsidR="00733A5F" w:rsidRPr="000D24B5">
        <w:rPr>
          <w:rFonts w:cstheme="minorHAnsi"/>
          <w:color w:val="333333"/>
          <w:shd w:val="clear" w:color="auto" w:fill="FFFFFF"/>
        </w:rPr>
        <w:t>Richline</w:t>
      </w:r>
      <w:proofErr w:type="spellEnd"/>
      <w:r w:rsidR="00733A5F" w:rsidRPr="000D24B5">
        <w:rPr>
          <w:rFonts w:cstheme="minorHAnsi"/>
          <w:color w:val="333333"/>
          <w:shd w:val="clear" w:color="auto" w:fill="FFFFFF"/>
        </w:rPr>
        <w:t xml:space="preserve"> è organizzatore, curando il come mettersi nei panni del consumatore. Ciascuno è focalizzato su un brand e un profi</w:t>
      </w:r>
      <w:r w:rsidR="00EB280F">
        <w:rPr>
          <w:rFonts w:cstheme="minorHAnsi"/>
          <w:color w:val="333333"/>
          <w:shd w:val="clear" w:color="auto" w:fill="FFFFFF"/>
        </w:rPr>
        <w:t>l</w:t>
      </w:r>
      <w:r w:rsidR="00733A5F" w:rsidRPr="000D24B5">
        <w:rPr>
          <w:rFonts w:cstheme="minorHAnsi"/>
          <w:color w:val="333333"/>
          <w:shd w:val="clear" w:color="auto" w:fill="FFFFFF"/>
        </w:rPr>
        <w:t xml:space="preserve">o di consumatore, e i conflitti sono pochi. Certo, arriverà il giorno in cui </w:t>
      </w:r>
      <w:proofErr w:type="spellStart"/>
      <w:r w:rsidR="00733A5F" w:rsidRPr="000D24B5">
        <w:rPr>
          <w:rFonts w:cstheme="minorHAnsi"/>
          <w:color w:val="333333"/>
          <w:shd w:val="clear" w:color="auto" w:fill="FFFFFF"/>
        </w:rPr>
        <w:t>Richline</w:t>
      </w:r>
      <w:proofErr w:type="spellEnd"/>
      <w:r w:rsidR="00733A5F" w:rsidRPr="000D24B5">
        <w:rPr>
          <w:rFonts w:cstheme="minorHAnsi"/>
          <w:color w:val="333333"/>
          <w:shd w:val="clear" w:color="auto" w:fill="FFFFFF"/>
        </w:rPr>
        <w:t xml:space="preserve"> dirà “Siamo </w:t>
      </w:r>
      <w:proofErr w:type="spellStart"/>
      <w:r w:rsidR="00733A5F" w:rsidRPr="000D24B5">
        <w:rPr>
          <w:rFonts w:cstheme="minorHAnsi"/>
          <w:color w:val="333333"/>
          <w:shd w:val="clear" w:color="auto" w:fill="FFFFFF"/>
        </w:rPr>
        <w:t>Richline</w:t>
      </w:r>
      <w:proofErr w:type="spellEnd"/>
      <w:r w:rsidR="00733A5F" w:rsidRPr="000D24B5">
        <w:rPr>
          <w:rFonts w:cstheme="minorHAnsi"/>
          <w:color w:val="333333"/>
          <w:shd w:val="clear" w:color="auto" w:fill="FFFFFF"/>
        </w:rPr>
        <w:t>, questi sono i miei marchi e dovete aver fiducia in me”</w:t>
      </w:r>
      <w:r w:rsidR="00894DA0">
        <w:rPr>
          <w:rStyle w:val="Rimandonotaapidipagina"/>
          <w:rFonts w:cstheme="minorHAnsi"/>
          <w:color w:val="333333"/>
          <w:shd w:val="clear" w:color="auto" w:fill="FFFFFF"/>
        </w:rPr>
        <w:footnoteReference w:id="18"/>
      </w:r>
      <w:r w:rsidR="00733A5F" w:rsidRPr="000D24B5">
        <w:rPr>
          <w:rFonts w:cstheme="minorHAnsi"/>
          <w:color w:val="333333"/>
          <w:shd w:val="clear" w:color="auto" w:fill="FFFFFF"/>
        </w:rPr>
        <w:t>, ma questo sarà possibile solo a partire da una totale trasparenza verso il cliente-dettagliante.</w:t>
      </w:r>
      <w:r w:rsidR="008B71E9" w:rsidRPr="000D24B5">
        <w:rPr>
          <w:rFonts w:cstheme="minorHAnsi"/>
          <w:color w:val="333333"/>
          <w:shd w:val="clear" w:color="auto" w:fill="FFFFFF"/>
        </w:rPr>
        <w:t xml:space="preserve"> L’importante è che </w:t>
      </w:r>
      <w:proofErr w:type="spellStart"/>
      <w:r w:rsidR="008B71E9" w:rsidRPr="000D24B5">
        <w:rPr>
          <w:rFonts w:cstheme="minorHAnsi"/>
          <w:color w:val="333333"/>
          <w:shd w:val="clear" w:color="auto" w:fill="FFFFFF"/>
        </w:rPr>
        <w:t>Richline</w:t>
      </w:r>
      <w:proofErr w:type="spellEnd"/>
      <w:r w:rsidR="008B71E9" w:rsidRPr="000D24B5">
        <w:rPr>
          <w:rFonts w:cstheme="minorHAnsi"/>
          <w:color w:val="333333"/>
          <w:shd w:val="clear" w:color="auto" w:fill="FFFFFF"/>
        </w:rPr>
        <w:t xml:space="preserve"> mantenga un “fossato” fra servizi, prodotti e abilità che controlla (e che offre ai clienti) e il resto dei competitors. Un “fossato” nella produzione orafa è l’abilità di creare metallo prezioso in quals</w:t>
      </w:r>
      <w:r w:rsidR="004B0056" w:rsidRPr="000D24B5">
        <w:rPr>
          <w:rFonts w:cstheme="minorHAnsi"/>
          <w:color w:val="333333"/>
          <w:shd w:val="clear" w:color="auto" w:fill="FFFFFF"/>
        </w:rPr>
        <w:t>iasi formato e composizione, at</w:t>
      </w:r>
      <w:r w:rsidR="008B71E9" w:rsidRPr="000D24B5">
        <w:rPr>
          <w:rFonts w:cstheme="minorHAnsi"/>
          <w:color w:val="333333"/>
          <w:shd w:val="clear" w:color="auto" w:fill="FFFFFF"/>
        </w:rPr>
        <w:t>traverso l’investimento in tecnologia (</w:t>
      </w:r>
      <w:proofErr w:type="spellStart"/>
      <w:r w:rsidR="008B71E9" w:rsidRPr="000D24B5">
        <w:rPr>
          <w:rFonts w:cstheme="minorHAnsi"/>
          <w:color w:val="333333"/>
          <w:shd w:val="clear" w:color="auto" w:fill="FFFFFF"/>
        </w:rPr>
        <w:t>Richline</w:t>
      </w:r>
      <w:proofErr w:type="spellEnd"/>
      <w:r w:rsidR="008B71E9" w:rsidRPr="000D24B5">
        <w:rPr>
          <w:rFonts w:cstheme="minorHAnsi"/>
          <w:color w:val="333333"/>
          <w:shd w:val="clear" w:color="auto" w:fill="FFFFFF"/>
        </w:rPr>
        <w:t xml:space="preserve"> ha 100 variazioni dell’oro 14K). Ciò richiede inoltre un enorme investimento relazionale, che è paragonabile ad un’assicurazione.</w:t>
      </w:r>
    </w:p>
    <w:p w:rsidR="005E0475" w:rsidRDefault="005E0475" w:rsidP="00EB280F">
      <w:pPr>
        <w:jc w:val="both"/>
        <w:rPr>
          <w:noProof/>
          <w:lang w:eastAsia="it-IT"/>
        </w:rPr>
      </w:pPr>
    </w:p>
    <w:p w:rsidR="00E50044" w:rsidRDefault="00E50044" w:rsidP="00EB280F">
      <w:pPr>
        <w:jc w:val="both"/>
        <w:rPr>
          <w:rFonts w:cstheme="minorHAnsi"/>
          <w:color w:val="333333"/>
          <w:shd w:val="clear" w:color="auto" w:fill="FFFFFF"/>
        </w:rPr>
      </w:pPr>
      <w:r w:rsidRPr="00E50044">
        <w:rPr>
          <w:rFonts w:cstheme="minorHAnsi"/>
          <w:color w:val="333333"/>
          <w:shd w:val="clear" w:color="auto" w:fill="FFFFFF"/>
        </w:rPr>
        <w:t xml:space="preserve">Il gruppo </w:t>
      </w:r>
      <w:proofErr w:type="spellStart"/>
      <w:r w:rsidRPr="00E50044">
        <w:rPr>
          <w:rFonts w:cstheme="minorHAnsi"/>
          <w:color w:val="333333"/>
          <w:shd w:val="clear" w:color="auto" w:fill="FFFFFF"/>
        </w:rPr>
        <w:t>Richline</w:t>
      </w:r>
      <w:proofErr w:type="spellEnd"/>
      <w:r w:rsidRPr="00E50044">
        <w:rPr>
          <w:rFonts w:cstheme="minorHAnsi"/>
          <w:color w:val="333333"/>
          <w:shd w:val="clear" w:color="auto" w:fill="FFFFFF"/>
        </w:rPr>
        <w:t xml:space="preserve"> ha attività operative, dunque, negli Stati Uniti, in Italia, ma anche in paesi quali Canada, Repubblica Dominicana, Bolivia, Sud Africa, oltre che in alcune aree dell’Estremo Oriente. </w:t>
      </w:r>
      <w:r w:rsidR="008A5DEC">
        <w:rPr>
          <w:rFonts w:cstheme="minorHAnsi"/>
          <w:color w:val="333333"/>
          <w:shd w:val="clear" w:color="auto" w:fill="FFFFFF"/>
        </w:rPr>
        <w:t>Se non dal punto di vista del volume di produzione, nell’immagine comunicata dall’impresa l’insediamento italiano ad Arezzo è senz’altro più rilevante degli altri citati.</w:t>
      </w:r>
    </w:p>
    <w:p w:rsidR="005E0475" w:rsidRPr="005E0475" w:rsidRDefault="005E0475" w:rsidP="00EB280F">
      <w:pPr>
        <w:jc w:val="both"/>
        <w:rPr>
          <w:rFonts w:cstheme="minorHAnsi"/>
          <w:b/>
          <w:color w:val="333333"/>
          <w:sz w:val="20"/>
          <w:szCs w:val="20"/>
          <w:shd w:val="clear" w:color="auto" w:fill="FFFFFF"/>
        </w:rPr>
      </w:pPr>
      <w:r w:rsidRPr="005E0475">
        <w:rPr>
          <w:rFonts w:cstheme="minorHAnsi"/>
          <w:b/>
          <w:color w:val="333333"/>
          <w:sz w:val="20"/>
          <w:szCs w:val="20"/>
          <w:shd w:val="clear" w:color="auto" w:fill="FFFFFF"/>
        </w:rPr>
        <w:t xml:space="preserve">Fig. </w:t>
      </w:r>
      <w:r>
        <w:rPr>
          <w:rFonts w:cstheme="minorHAnsi"/>
          <w:b/>
          <w:color w:val="333333"/>
          <w:sz w:val="20"/>
          <w:szCs w:val="20"/>
          <w:shd w:val="clear" w:color="auto" w:fill="FFFFFF"/>
        </w:rPr>
        <w:t>5</w:t>
      </w:r>
      <w:r w:rsidRPr="005E0475">
        <w:rPr>
          <w:rFonts w:cstheme="minorHAnsi"/>
          <w:b/>
          <w:color w:val="333333"/>
          <w:sz w:val="20"/>
          <w:szCs w:val="20"/>
          <w:shd w:val="clear" w:color="auto" w:fill="FFFFFF"/>
        </w:rPr>
        <w:t>.</w:t>
      </w:r>
      <w:r>
        <w:rPr>
          <w:rFonts w:cstheme="minorHAnsi"/>
          <w:b/>
          <w:color w:val="333333"/>
          <w:sz w:val="20"/>
          <w:szCs w:val="20"/>
          <w:shd w:val="clear" w:color="auto" w:fill="FFFFFF"/>
        </w:rPr>
        <w:t xml:space="preserve">2 </w:t>
      </w:r>
      <w:r w:rsidRPr="005E0475">
        <w:rPr>
          <w:rFonts w:cstheme="minorHAnsi"/>
          <w:b/>
          <w:color w:val="333333"/>
          <w:sz w:val="20"/>
          <w:szCs w:val="20"/>
          <w:shd w:val="clear" w:color="auto" w:fill="FFFFFF"/>
        </w:rPr>
        <w:t xml:space="preserve">L’oro nel gruppo </w:t>
      </w:r>
      <w:proofErr w:type="spellStart"/>
      <w:r w:rsidRPr="005E0475">
        <w:rPr>
          <w:rFonts w:cstheme="minorHAnsi"/>
          <w:b/>
          <w:color w:val="333333"/>
          <w:sz w:val="20"/>
          <w:szCs w:val="20"/>
          <w:shd w:val="clear" w:color="auto" w:fill="FFFFFF"/>
        </w:rPr>
        <w:t>Richline</w:t>
      </w:r>
      <w:proofErr w:type="spellEnd"/>
    </w:p>
    <w:p w:rsidR="004B0056" w:rsidRPr="000D24B5" w:rsidRDefault="005E0475" w:rsidP="00EB280F">
      <w:pPr>
        <w:jc w:val="both"/>
        <w:rPr>
          <w:rFonts w:cstheme="minorHAnsi"/>
          <w:bCs/>
          <w:color w:val="333333"/>
          <w:shd w:val="clear" w:color="auto" w:fill="FFFFFF"/>
        </w:rPr>
      </w:pPr>
      <w:r w:rsidRPr="0063138A">
        <w:rPr>
          <w:noProof/>
          <w:lang w:eastAsia="it-IT"/>
        </w:rPr>
        <w:drawing>
          <wp:inline distT="0" distB="0" distL="0" distR="0" wp14:anchorId="2683F312" wp14:editId="2F10BF4C">
            <wp:extent cx="3905693" cy="24617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192" cy="2470224"/>
                    </a:xfrm>
                    <a:prstGeom prst="rect">
                      <a:avLst/>
                    </a:prstGeom>
                    <a:noFill/>
                    <a:ln>
                      <a:noFill/>
                    </a:ln>
                  </pic:spPr>
                </pic:pic>
              </a:graphicData>
            </a:graphic>
          </wp:inline>
        </w:drawing>
      </w:r>
      <w:r w:rsidR="004B0056" w:rsidRPr="000D24B5">
        <w:rPr>
          <w:rFonts w:cstheme="minorHAnsi"/>
          <w:color w:val="333333"/>
          <w:shd w:val="clear" w:color="auto" w:fill="FFFFFF"/>
        </w:rPr>
        <w:t xml:space="preserve">Ma veniamo al versante italiano di questa vicenda. Nel 2011 </w:t>
      </w:r>
      <w:proofErr w:type="spellStart"/>
      <w:r w:rsidR="004B0056" w:rsidRPr="000D24B5">
        <w:rPr>
          <w:rFonts w:cstheme="minorHAnsi"/>
          <w:color w:val="333333"/>
          <w:shd w:val="clear" w:color="auto" w:fill="FFFFFF"/>
        </w:rPr>
        <w:t>Richline</w:t>
      </w:r>
      <w:proofErr w:type="spellEnd"/>
      <w:r w:rsidR="004B0056" w:rsidRPr="000D24B5">
        <w:rPr>
          <w:rFonts w:cstheme="minorHAnsi"/>
          <w:color w:val="333333"/>
          <w:shd w:val="clear" w:color="auto" w:fill="FFFFFF"/>
        </w:rPr>
        <w:t xml:space="preserve"> ha acquisito </w:t>
      </w:r>
      <w:proofErr w:type="spellStart"/>
      <w:r w:rsidR="004B0056" w:rsidRPr="000D24B5">
        <w:rPr>
          <w:rFonts w:cstheme="minorHAnsi"/>
          <w:color w:val="333333"/>
          <w:shd w:val="clear" w:color="auto" w:fill="FFFFFF"/>
        </w:rPr>
        <w:t>Farinex</w:t>
      </w:r>
      <w:proofErr w:type="spellEnd"/>
      <w:r w:rsidR="004B0056" w:rsidRPr="000D24B5">
        <w:rPr>
          <w:rFonts w:cstheme="minorHAnsi"/>
          <w:color w:val="333333"/>
          <w:shd w:val="clear" w:color="auto" w:fill="FFFFFF"/>
        </w:rPr>
        <w:t xml:space="preserve">, </w:t>
      </w:r>
      <w:proofErr w:type="spellStart"/>
      <w:r w:rsidR="004B0056" w:rsidRPr="000D24B5">
        <w:rPr>
          <w:rFonts w:cstheme="minorHAnsi"/>
          <w:color w:val="333333"/>
          <w:shd w:val="clear" w:color="auto" w:fill="FFFFFF"/>
        </w:rPr>
        <w:t>Erz</w:t>
      </w:r>
      <w:proofErr w:type="spellEnd"/>
      <w:r w:rsidR="004B0056" w:rsidRPr="000D24B5">
        <w:rPr>
          <w:rFonts w:cstheme="minorHAnsi"/>
          <w:color w:val="333333"/>
          <w:shd w:val="clear" w:color="auto" w:fill="FFFFFF"/>
        </w:rPr>
        <w:t xml:space="preserve"> e </w:t>
      </w:r>
      <w:proofErr w:type="spellStart"/>
      <w:r w:rsidR="004B0056" w:rsidRPr="000D24B5">
        <w:rPr>
          <w:rFonts w:cstheme="minorHAnsi"/>
          <w:color w:val="333333"/>
          <w:shd w:val="clear" w:color="auto" w:fill="FFFFFF"/>
        </w:rPr>
        <w:t>Carniani</w:t>
      </w:r>
      <w:proofErr w:type="spellEnd"/>
      <w:r w:rsidR="004B0056" w:rsidRPr="000D24B5">
        <w:rPr>
          <w:rFonts w:cstheme="minorHAnsi"/>
          <w:color w:val="333333"/>
          <w:shd w:val="clear" w:color="auto" w:fill="FFFFFF"/>
        </w:rPr>
        <w:t>, tre aziende aretine con marchi affermati; “</w:t>
      </w:r>
      <w:proofErr w:type="spellStart"/>
      <w:r w:rsidR="004B0056" w:rsidRPr="000D24B5">
        <w:rPr>
          <w:rFonts w:cstheme="minorHAnsi"/>
          <w:color w:val="333333"/>
          <w:shd w:val="clear" w:color="auto" w:fill="FFFFFF"/>
        </w:rPr>
        <w:t>Farinex</w:t>
      </w:r>
      <w:proofErr w:type="spellEnd"/>
      <w:r w:rsidR="004B0056" w:rsidRPr="000D24B5">
        <w:rPr>
          <w:rFonts w:cstheme="minorHAnsi"/>
          <w:color w:val="333333"/>
          <w:shd w:val="clear" w:color="auto" w:fill="FFFFFF"/>
        </w:rPr>
        <w:t xml:space="preserve"> basava la sua ricerca d’eccellenza nella produzione del </w:t>
      </w:r>
      <w:r w:rsidR="004B0056" w:rsidRPr="000D24B5">
        <w:rPr>
          <w:rFonts w:cstheme="minorHAnsi"/>
          <w:bCs/>
          <w:color w:val="333333"/>
          <w:shd w:val="clear" w:color="auto" w:fill="FFFFFF"/>
        </w:rPr>
        <w:t>Tubo</w:t>
      </w:r>
      <w:r w:rsidR="004B0056" w:rsidRPr="000D24B5">
        <w:rPr>
          <w:rFonts w:cstheme="minorHAnsi"/>
          <w:color w:val="333333"/>
          <w:shd w:val="clear" w:color="auto" w:fill="FFFFFF"/>
        </w:rPr>
        <w:t xml:space="preserve">, </w:t>
      </w:r>
      <w:proofErr w:type="spellStart"/>
      <w:r w:rsidR="004B0056" w:rsidRPr="000D24B5">
        <w:rPr>
          <w:rFonts w:cstheme="minorHAnsi"/>
          <w:color w:val="333333"/>
          <w:shd w:val="clear" w:color="auto" w:fill="FFFFFF"/>
        </w:rPr>
        <w:t>Erz</w:t>
      </w:r>
      <w:proofErr w:type="spellEnd"/>
      <w:r w:rsidR="004B0056" w:rsidRPr="000D24B5">
        <w:rPr>
          <w:rFonts w:cstheme="minorHAnsi"/>
          <w:color w:val="333333"/>
          <w:shd w:val="clear" w:color="auto" w:fill="FFFFFF"/>
        </w:rPr>
        <w:t xml:space="preserve"> aveva un consolidato mercato nel settore della </w:t>
      </w:r>
      <w:r w:rsidR="004B0056" w:rsidRPr="000D24B5">
        <w:rPr>
          <w:rFonts w:cstheme="minorHAnsi"/>
          <w:bCs/>
          <w:color w:val="333333"/>
          <w:shd w:val="clear" w:color="auto" w:fill="FFFFFF"/>
        </w:rPr>
        <w:t>gioielleria Baby</w:t>
      </w:r>
      <w:r w:rsidR="004B0056" w:rsidRPr="000D24B5">
        <w:rPr>
          <w:rFonts w:cstheme="minorHAnsi"/>
          <w:color w:val="333333"/>
          <w:shd w:val="clear" w:color="auto" w:fill="FFFFFF"/>
        </w:rPr>
        <w:t xml:space="preserve"> e </w:t>
      </w:r>
      <w:proofErr w:type="spellStart"/>
      <w:r w:rsidR="004B0056" w:rsidRPr="000D24B5">
        <w:rPr>
          <w:rFonts w:cstheme="minorHAnsi"/>
          <w:color w:val="333333"/>
          <w:shd w:val="clear" w:color="auto" w:fill="FFFFFF"/>
        </w:rPr>
        <w:t>Carniani</w:t>
      </w:r>
      <w:proofErr w:type="spellEnd"/>
      <w:r w:rsidR="004B0056" w:rsidRPr="000D24B5">
        <w:rPr>
          <w:rFonts w:cstheme="minorHAnsi"/>
          <w:color w:val="333333"/>
          <w:shd w:val="clear" w:color="auto" w:fill="FFFFFF"/>
        </w:rPr>
        <w:t xml:space="preserve"> aveva portato innovazione e finezza in particolare nella sua proposta di </w:t>
      </w:r>
      <w:r w:rsidR="008A5DEC">
        <w:rPr>
          <w:rFonts w:cstheme="minorHAnsi"/>
          <w:bCs/>
          <w:color w:val="333333"/>
          <w:shd w:val="clear" w:color="auto" w:fill="FFFFFF"/>
        </w:rPr>
        <w:t>a</w:t>
      </w:r>
      <w:r w:rsidR="004B0056" w:rsidRPr="000D24B5">
        <w:rPr>
          <w:rFonts w:cstheme="minorHAnsi"/>
          <w:bCs/>
          <w:color w:val="333333"/>
          <w:shd w:val="clear" w:color="auto" w:fill="FFFFFF"/>
        </w:rPr>
        <w:t xml:space="preserve">nelli e </w:t>
      </w:r>
      <w:r w:rsidR="008A5DEC">
        <w:rPr>
          <w:rFonts w:cstheme="minorHAnsi"/>
          <w:bCs/>
          <w:color w:val="333333"/>
          <w:shd w:val="clear" w:color="auto" w:fill="FFFFFF"/>
        </w:rPr>
        <w:t>bracciali</w:t>
      </w:r>
      <w:r w:rsidR="004B0056" w:rsidRPr="000D24B5">
        <w:rPr>
          <w:rFonts w:cstheme="minorHAnsi"/>
          <w:bCs/>
          <w:color w:val="333333"/>
          <w:shd w:val="clear" w:color="auto" w:fill="FFFFFF"/>
        </w:rPr>
        <w:t>.</w:t>
      </w:r>
      <w:r w:rsidR="004B0056" w:rsidRPr="000D24B5">
        <w:rPr>
          <w:rFonts w:cstheme="minorHAnsi"/>
          <w:color w:val="333333"/>
          <w:shd w:val="clear" w:color="auto" w:fill="FFFFFF"/>
        </w:rPr>
        <w:t> Una storia che (…) ha reso l’azienda leader della produzione del </w:t>
      </w:r>
      <w:r w:rsidR="004B0056" w:rsidRPr="000D24B5">
        <w:rPr>
          <w:rFonts w:cstheme="minorHAnsi"/>
          <w:bCs/>
          <w:color w:val="333333"/>
          <w:shd w:val="clear" w:color="auto" w:fill="FFFFFF"/>
        </w:rPr>
        <w:t>tubo cavo super leggero”</w:t>
      </w:r>
      <w:r w:rsidR="004B0056" w:rsidRPr="000D24B5">
        <w:rPr>
          <w:rFonts w:cstheme="minorHAnsi"/>
          <w:color w:val="333333"/>
          <w:shd w:val="clear" w:color="auto" w:fill="FFFFFF"/>
        </w:rPr>
        <w:footnoteReference w:id="19"/>
      </w:r>
      <w:r w:rsidR="004B0056" w:rsidRPr="000D24B5">
        <w:rPr>
          <w:rFonts w:cstheme="minorHAnsi"/>
          <w:bCs/>
          <w:color w:val="333333"/>
          <w:shd w:val="clear" w:color="auto" w:fill="FFFFFF"/>
        </w:rPr>
        <w:t>.</w:t>
      </w:r>
    </w:p>
    <w:p w:rsidR="00FF3D49" w:rsidRPr="00EB280F" w:rsidRDefault="00FF3D49" w:rsidP="00EB280F">
      <w:pPr>
        <w:spacing w:line="276" w:lineRule="auto"/>
        <w:jc w:val="both"/>
        <w:rPr>
          <w:rFonts w:cstheme="minorHAnsi"/>
          <w:shd w:val="clear" w:color="auto" w:fill="FFFFFF"/>
        </w:rPr>
      </w:pPr>
      <w:proofErr w:type="spellStart"/>
      <w:r w:rsidRPr="00EB280F">
        <w:rPr>
          <w:rFonts w:cstheme="minorHAnsi"/>
          <w:color w:val="333333"/>
          <w:shd w:val="clear" w:color="auto" w:fill="FFFFFF"/>
        </w:rPr>
        <w:t>Richline</w:t>
      </w:r>
      <w:proofErr w:type="spellEnd"/>
      <w:r w:rsidRPr="00EB280F">
        <w:rPr>
          <w:rFonts w:cstheme="minorHAnsi"/>
          <w:color w:val="333333"/>
          <w:shd w:val="clear" w:color="auto" w:fill="FFFFFF"/>
        </w:rPr>
        <w:t xml:space="preserve"> non si limita alla organizzazione produttiva, e, dopo aver costituito (2014) una divisione “gioielleria italiana”, recentemente ha fatto una specifica operazione di raccordo fra dettaglianti americani e imprese </w:t>
      </w:r>
      <w:r w:rsidRPr="000D24B5">
        <w:rPr>
          <w:rFonts w:cstheme="minorHAnsi"/>
          <w:color w:val="333333"/>
          <w:shd w:val="clear" w:color="auto" w:fill="FFFFFF"/>
        </w:rPr>
        <w:t xml:space="preserve">italiane (ben oltre i confini delle attività produttive </w:t>
      </w:r>
      <w:r w:rsidR="00EB280F">
        <w:rPr>
          <w:rFonts w:cstheme="minorHAnsi"/>
          <w:color w:val="333333"/>
          <w:shd w:val="clear" w:color="auto" w:fill="FFFFFF"/>
        </w:rPr>
        <w:t>del gruppo), coinvolgendo 51 im</w:t>
      </w:r>
      <w:r w:rsidRPr="000D24B5">
        <w:rPr>
          <w:rFonts w:cstheme="minorHAnsi"/>
          <w:color w:val="333333"/>
          <w:shd w:val="clear" w:color="auto" w:fill="FFFFFF"/>
        </w:rPr>
        <w:t>p</w:t>
      </w:r>
      <w:r w:rsidR="00EB280F">
        <w:rPr>
          <w:rFonts w:cstheme="minorHAnsi"/>
          <w:color w:val="333333"/>
          <w:shd w:val="clear" w:color="auto" w:fill="FFFFFF"/>
        </w:rPr>
        <w:t>r</w:t>
      </w:r>
      <w:r w:rsidRPr="000D24B5">
        <w:rPr>
          <w:rFonts w:cstheme="minorHAnsi"/>
          <w:color w:val="333333"/>
          <w:shd w:val="clear" w:color="auto" w:fill="FFFFFF"/>
        </w:rPr>
        <w:t xml:space="preserve">ese orafe italiane, con il sostegno </w:t>
      </w:r>
      <w:r w:rsidRPr="00EB280F">
        <w:rPr>
          <w:rFonts w:cstheme="minorHAnsi"/>
          <w:color w:val="333333"/>
          <w:shd w:val="clear" w:color="auto" w:fill="FFFFFF"/>
        </w:rPr>
        <w:t xml:space="preserve">di </w:t>
      </w:r>
      <w:proofErr w:type="spellStart"/>
      <w:r w:rsidRPr="00EB280F">
        <w:rPr>
          <w:rFonts w:cstheme="minorHAnsi"/>
          <w:color w:val="333333"/>
          <w:shd w:val="clear" w:color="auto" w:fill="FFFFFF"/>
        </w:rPr>
        <w:t>Federorafi</w:t>
      </w:r>
      <w:proofErr w:type="spellEnd"/>
      <w:r w:rsidRPr="00EB280F">
        <w:rPr>
          <w:rFonts w:cstheme="minorHAnsi"/>
          <w:color w:val="333333"/>
          <w:shd w:val="clear" w:color="auto" w:fill="FFFFFF"/>
        </w:rPr>
        <w:t xml:space="preserve"> ed </w:t>
      </w:r>
      <w:proofErr w:type="spellStart"/>
      <w:r w:rsidRPr="00EB280F">
        <w:rPr>
          <w:rFonts w:cstheme="minorHAnsi"/>
          <w:color w:val="333333"/>
          <w:shd w:val="clear" w:color="auto" w:fill="FFFFFF"/>
        </w:rPr>
        <w:t>Ice</w:t>
      </w:r>
      <w:proofErr w:type="spellEnd"/>
      <w:r w:rsidRPr="00EB280F">
        <w:rPr>
          <w:rFonts w:cstheme="minorHAnsi"/>
          <w:color w:val="333333"/>
          <w:shd w:val="clear" w:color="auto" w:fill="FFFFFF"/>
        </w:rPr>
        <w:t>.</w:t>
      </w:r>
    </w:p>
    <w:p w:rsidR="00B44474" w:rsidRDefault="00B44474" w:rsidP="00EB280F">
      <w:pPr>
        <w:spacing w:line="276" w:lineRule="auto"/>
        <w:jc w:val="both"/>
        <w:rPr>
          <w:rFonts w:cstheme="minorHAnsi"/>
          <w:shd w:val="clear" w:color="auto" w:fill="FFFFFF"/>
        </w:rPr>
      </w:pPr>
      <w:r w:rsidRPr="00EB280F">
        <w:rPr>
          <w:rFonts w:cstheme="minorHAnsi"/>
          <w:shd w:val="clear" w:color="auto" w:fill="FFFFFF"/>
        </w:rPr>
        <w:t xml:space="preserve">Ma, come è noto, </w:t>
      </w:r>
      <w:proofErr w:type="spellStart"/>
      <w:r w:rsidRPr="00EB280F">
        <w:rPr>
          <w:rFonts w:cstheme="minorHAnsi"/>
          <w:shd w:val="clear" w:color="auto" w:fill="FFFFFF"/>
        </w:rPr>
        <w:t>Richline</w:t>
      </w:r>
      <w:proofErr w:type="spellEnd"/>
      <w:r w:rsidRPr="00EB280F">
        <w:rPr>
          <w:rFonts w:cstheme="minorHAnsi"/>
          <w:shd w:val="clear" w:color="auto" w:fill="FFFFFF"/>
        </w:rPr>
        <w:t xml:space="preserve"> non si è limitata ad accreditare il suo ruolo e a catalizzare alcune piccole realtà italiane assorbendone i marchi; ha anche tentato, nel 2012, di acquisire</w:t>
      </w:r>
      <w:r w:rsidR="00EB280F" w:rsidRPr="00EB280F">
        <w:rPr>
          <w:rFonts w:cstheme="minorHAnsi"/>
          <w:shd w:val="clear" w:color="auto" w:fill="FFFFFF"/>
        </w:rPr>
        <w:t xml:space="preserve"> (a p</w:t>
      </w:r>
      <w:r w:rsidRPr="00EB280F">
        <w:rPr>
          <w:rFonts w:cstheme="minorHAnsi"/>
          <w:shd w:val="clear" w:color="auto" w:fill="FFFFFF"/>
        </w:rPr>
        <w:t xml:space="preserve">artire da una proposta di affitto di ramo di azienda, impegnandosi a occupare 240 degli allora 320 dipendenti) la maggiore azienda orafa aretina e nazionale, la Uno-A-Erre, fondata nel 1926. Al termine della due </w:t>
      </w:r>
      <w:proofErr w:type="spellStart"/>
      <w:r w:rsidRPr="00EB280F">
        <w:rPr>
          <w:rFonts w:cstheme="minorHAnsi"/>
          <w:shd w:val="clear" w:color="auto" w:fill="FFFFFF"/>
        </w:rPr>
        <w:t>diligence</w:t>
      </w:r>
      <w:proofErr w:type="spellEnd"/>
      <w:r w:rsidRPr="00EB280F">
        <w:rPr>
          <w:rFonts w:cstheme="minorHAnsi"/>
          <w:shd w:val="clear" w:color="auto" w:fill="FFFFFF"/>
        </w:rPr>
        <w:t xml:space="preserve">, </w:t>
      </w:r>
      <w:proofErr w:type="spellStart"/>
      <w:r w:rsidRPr="00EB280F">
        <w:rPr>
          <w:rFonts w:cstheme="minorHAnsi"/>
          <w:shd w:val="clear" w:color="auto" w:fill="FFFFFF"/>
        </w:rPr>
        <w:t>Richline</w:t>
      </w:r>
      <w:proofErr w:type="spellEnd"/>
      <w:r w:rsidRPr="00EB280F">
        <w:rPr>
          <w:rFonts w:cstheme="minorHAnsi"/>
          <w:shd w:val="clear" w:color="auto" w:fill="FFFFFF"/>
        </w:rPr>
        <w:t xml:space="preserve"> si ritirò senza perfezionare l’acquisto, spiegando che “, la mancanza </w:t>
      </w:r>
      <w:r w:rsidR="00EB280F" w:rsidRPr="00EB280F">
        <w:rPr>
          <w:rFonts w:cstheme="minorHAnsi"/>
          <w:shd w:val="clear" w:color="auto" w:fill="FFFFFF"/>
        </w:rPr>
        <w:t>della due-</w:t>
      </w:r>
      <w:proofErr w:type="spellStart"/>
      <w:r w:rsidR="00EB280F" w:rsidRPr="00EB280F">
        <w:rPr>
          <w:rFonts w:cstheme="minorHAnsi"/>
          <w:shd w:val="clear" w:color="auto" w:fill="FFFFFF"/>
        </w:rPr>
        <w:t>diligence</w:t>
      </w:r>
      <w:proofErr w:type="spellEnd"/>
      <w:r w:rsidR="00EB280F" w:rsidRPr="00EB280F">
        <w:rPr>
          <w:rFonts w:cstheme="minorHAnsi"/>
          <w:shd w:val="clear" w:color="auto" w:fill="FFFFFF"/>
        </w:rPr>
        <w:t xml:space="preserve"> nel suo più</w:t>
      </w:r>
      <w:r w:rsidRPr="00EB280F">
        <w:rPr>
          <w:rFonts w:cstheme="minorHAnsi"/>
          <w:shd w:val="clear" w:color="auto" w:fill="FFFFFF"/>
        </w:rPr>
        <w:t xml:space="preserve"> vero significato, non ci ha permesso di capire bene il business, e anche e soprattutto di incontrare i </w:t>
      </w:r>
      <w:proofErr w:type="spellStart"/>
      <w:r w:rsidRPr="00EB280F">
        <w:rPr>
          <w:rFonts w:cstheme="minorHAnsi"/>
          <w:shd w:val="clear" w:color="auto" w:fill="FFFFFF"/>
        </w:rPr>
        <w:t>managers</w:t>
      </w:r>
      <w:proofErr w:type="spellEnd"/>
      <w:r w:rsidRPr="00EB280F">
        <w:rPr>
          <w:rFonts w:cstheme="minorHAnsi"/>
          <w:shd w:val="clear" w:color="auto" w:fill="FFFFFF"/>
        </w:rPr>
        <w:t xml:space="preserve"> e i dipendenti dell’azienda negandoci quindi la possib</w:t>
      </w:r>
      <w:r w:rsidR="000D24B5" w:rsidRPr="00EB280F">
        <w:rPr>
          <w:rFonts w:cstheme="minorHAnsi"/>
          <w:shd w:val="clear" w:color="auto" w:fill="FFFFFF"/>
        </w:rPr>
        <w:t>ilità</w:t>
      </w:r>
      <w:r w:rsidRPr="00EB280F">
        <w:rPr>
          <w:rFonts w:cstheme="minorHAnsi"/>
          <w:shd w:val="clear" w:color="auto" w:fill="FFFFFF"/>
        </w:rPr>
        <w:t xml:space="preserve"> di condividere con loro le nostre idee e visioni future, e non permettendo a loro di conoscerci.”</w:t>
      </w:r>
      <w:r w:rsidRPr="00EB280F">
        <w:rPr>
          <w:rFonts w:cstheme="minorHAnsi"/>
          <w:shd w:val="clear" w:color="auto" w:fill="FFFFFF"/>
        </w:rPr>
        <w:footnoteReference w:id="20"/>
      </w:r>
      <w:r w:rsidR="000D24B5" w:rsidRPr="00EB280F">
        <w:rPr>
          <w:rFonts w:cstheme="minorHAnsi"/>
          <w:shd w:val="clear" w:color="auto" w:fill="FFFFFF"/>
        </w:rPr>
        <w:t xml:space="preserve"> E’ seguito a questa vicenda un complesso contenzioso legale che ha coinvolto in particolare l’azienda vicentina Rosato che si era proposta come intermediario di vendita. Comunque non è scopo del nostro lavoro approfondire questa vicenda, ma pare significativo che la questione della trasparenza, della “leggibilità” degli </w:t>
      </w:r>
      <w:proofErr w:type="spellStart"/>
      <w:r w:rsidR="000D24B5" w:rsidRPr="00EB280F">
        <w:rPr>
          <w:rFonts w:cstheme="minorHAnsi"/>
          <w:shd w:val="clear" w:color="auto" w:fill="FFFFFF"/>
        </w:rPr>
        <w:t>asset</w:t>
      </w:r>
      <w:proofErr w:type="spellEnd"/>
      <w:r w:rsidR="000D24B5" w:rsidRPr="00EB280F">
        <w:rPr>
          <w:rFonts w:cstheme="minorHAnsi"/>
          <w:shd w:val="clear" w:color="auto" w:fill="FFFFFF"/>
        </w:rPr>
        <w:t xml:space="preserve"> immateriali di un’azienda distrettuale, sia stata al centro di uno scontro che in qualche modo si configura come urto fra una dimensione “globale” (gruppo </w:t>
      </w:r>
      <w:proofErr w:type="spellStart"/>
      <w:r w:rsidR="000D24B5" w:rsidRPr="00EB280F">
        <w:rPr>
          <w:rFonts w:cstheme="minorHAnsi"/>
          <w:shd w:val="clear" w:color="auto" w:fill="FFFFFF"/>
        </w:rPr>
        <w:t>Richline</w:t>
      </w:r>
      <w:proofErr w:type="spellEnd"/>
      <w:r w:rsidR="000D24B5" w:rsidRPr="00EB280F">
        <w:rPr>
          <w:rFonts w:cstheme="minorHAnsi"/>
          <w:shd w:val="clear" w:color="auto" w:fill="FFFFFF"/>
        </w:rPr>
        <w:t>) e una dimensione “locale” (la società che effettivamente ha poi acquisito Uno-A-Erre), che a suo centro abbia avuto la questione dell’</w:t>
      </w:r>
      <w:proofErr w:type="spellStart"/>
      <w:r w:rsidR="000D24B5" w:rsidRPr="00EB280F">
        <w:rPr>
          <w:rFonts w:cstheme="minorHAnsi"/>
          <w:shd w:val="clear" w:color="auto" w:fill="FFFFFF"/>
        </w:rPr>
        <w:t>appropriabilità</w:t>
      </w:r>
      <w:proofErr w:type="spellEnd"/>
      <w:r w:rsidR="000D24B5" w:rsidRPr="00EB280F">
        <w:rPr>
          <w:rFonts w:cstheme="minorHAnsi"/>
          <w:shd w:val="clear" w:color="auto" w:fill="FFFFFF"/>
        </w:rPr>
        <w:t xml:space="preserve"> delle risorse di conoscenza di un’azienda distrettuale, questione da lungo tempo centrale nell’analisi dei distretti industriali. Riandando alle pagine precedenti, la strategia di </w:t>
      </w:r>
      <w:proofErr w:type="spellStart"/>
      <w:r w:rsidR="000D24B5" w:rsidRPr="00EB280F">
        <w:rPr>
          <w:rFonts w:cstheme="minorHAnsi"/>
          <w:shd w:val="clear" w:color="auto" w:fill="FFFFFF"/>
        </w:rPr>
        <w:t>Richline</w:t>
      </w:r>
      <w:proofErr w:type="spellEnd"/>
      <w:r w:rsidR="000D24B5" w:rsidRPr="00EB280F">
        <w:rPr>
          <w:rFonts w:cstheme="minorHAnsi"/>
          <w:shd w:val="clear" w:color="auto" w:fill="FFFFFF"/>
        </w:rPr>
        <w:t xml:space="preserve"> si basa, a partire da un’impressionante “potenza di fuoco” finanziaria, sulla capacità di convertire quest’ultima in posizione monopolistica sulle conoscenze, non accentrandole, ma addirittura decentrandole. Ma la convertibilità del sapere tacito di un’impresa distrettuale è questione complessa e controversa, si pone come possibile ostacolo al suo inserimento nei circuiti globali, e rischia, se inattuato o inattuabile, di sfociare in un formidabile processo di </w:t>
      </w:r>
      <w:proofErr w:type="spellStart"/>
      <w:r w:rsidR="000D24B5" w:rsidRPr="00EB280F">
        <w:rPr>
          <w:rFonts w:cstheme="minorHAnsi"/>
          <w:shd w:val="clear" w:color="auto" w:fill="FFFFFF"/>
        </w:rPr>
        <w:t>lock</w:t>
      </w:r>
      <w:proofErr w:type="spellEnd"/>
      <w:r w:rsidR="000D24B5" w:rsidRPr="00EB280F">
        <w:rPr>
          <w:rFonts w:cstheme="minorHAnsi"/>
          <w:shd w:val="clear" w:color="auto" w:fill="FFFFFF"/>
        </w:rPr>
        <w:t xml:space="preserve">-in del sistema distrettuale, come vedremo in seguito. </w:t>
      </w:r>
    </w:p>
    <w:p w:rsidR="00CD6149" w:rsidRPr="00EB280F" w:rsidRDefault="00CD6149" w:rsidP="00EB280F">
      <w:pPr>
        <w:spacing w:line="276" w:lineRule="auto"/>
        <w:jc w:val="both"/>
        <w:rPr>
          <w:rFonts w:cstheme="minorHAnsi"/>
          <w:shd w:val="clear" w:color="auto" w:fill="FFFFFF"/>
        </w:rPr>
      </w:pPr>
      <w:r>
        <w:rPr>
          <w:rFonts w:cstheme="minorHAnsi"/>
          <w:shd w:val="clear" w:color="auto" w:fill="FFFFFF"/>
        </w:rPr>
        <w:t xml:space="preserve">Adesso </w:t>
      </w:r>
      <w:proofErr w:type="spellStart"/>
      <w:r>
        <w:rPr>
          <w:rFonts w:cstheme="minorHAnsi"/>
          <w:shd w:val="clear" w:color="auto" w:fill="FFFFFF"/>
        </w:rPr>
        <w:t>Richline</w:t>
      </w:r>
      <w:proofErr w:type="spellEnd"/>
      <w:r>
        <w:rPr>
          <w:rFonts w:cstheme="minorHAnsi"/>
          <w:shd w:val="clear" w:color="auto" w:fill="FFFFFF"/>
        </w:rPr>
        <w:t xml:space="preserve"> ad Arezzo ha una azienda di circa 70 addetti (</w:t>
      </w:r>
      <w:proofErr w:type="spellStart"/>
      <w:r>
        <w:rPr>
          <w:rFonts w:cstheme="minorHAnsi"/>
          <w:shd w:val="clear" w:color="auto" w:fill="FFFFFF"/>
        </w:rPr>
        <w:t>Richline</w:t>
      </w:r>
      <w:proofErr w:type="spellEnd"/>
      <w:r>
        <w:rPr>
          <w:rFonts w:cstheme="minorHAnsi"/>
          <w:shd w:val="clear" w:color="auto" w:fill="FFFFFF"/>
        </w:rPr>
        <w:t xml:space="preserve"> Italia), che in buona parte segue le tendenze complessive del distretto (articoli in oro più “leggero”, spostamento dal mercato interno a quello di Usa, Emirati, Cina); a parte l’effettuazione di alcuni investimenti produttivi (ed un più stretto controllo di qualità) che permettono di stare al passo con il mercato, l’azienda sembra soprattutto aver introdotto procedure e software che permettono un maggiore e più puntuale controllo e coordinazione dello stato di avanzamento del processo produttivo in rapporto con gli ordini di produzione. </w:t>
      </w:r>
    </w:p>
    <w:p w:rsidR="002E3CA2" w:rsidRPr="000D24B5" w:rsidRDefault="002E3CA2" w:rsidP="00EB280F">
      <w:pPr>
        <w:spacing w:line="240" w:lineRule="auto"/>
        <w:jc w:val="both"/>
        <w:rPr>
          <w:rFonts w:cstheme="minorHAnsi"/>
          <w:color w:val="333333"/>
          <w:shd w:val="clear" w:color="auto" w:fill="FFFFFF"/>
        </w:rPr>
      </w:pPr>
    </w:p>
    <w:p w:rsidR="00E41821" w:rsidRDefault="00E41821">
      <w:pPr>
        <w:rPr>
          <w:rFonts w:eastAsiaTheme="majorEastAsia" w:cstheme="minorHAnsi"/>
          <w:color w:val="2E74B5" w:themeColor="accent1" w:themeShade="BF"/>
          <w:sz w:val="32"/>
          <w:szCs w:val="32"/>
        </w:rPr>
      </w:pPr>
      <w:r>
        <w:rPr>
          <w:rFonts w:cstheme="minorHAnsi"/>
        </w:rPr>
        <w:br w:type="page"/>
      </w:r>
    </w:p>
    <w:p w:rsidR="00D17D66" w:rsidRDefault="00D17D66" w:rsidP="00E41821">
      <w:pPr>
        <w:pStyle w:val="Titolo1"/>
        <w:numPr>
          <w:ilvl w:val="0"/>
          <w:numId w:val="9"/>
        </w:numPr>
        <w:rPr>
          <w:rFonts w:asciiTheme="minorHAnsi" w:hAnsiTheme="minorHAnsi" w:cstheme="minorHAnsi"/>
        </w:rPr>
      </w:pPr>
      <w:r>
        <w:rPr>
          <w:rFonts w:asciiTheme="minorHAnsi" w:hAnsiTheme="minorHAnsi" w:cstheme="minorHAnsi"/>
        </w:rPr>
        <w:t>Innovazione e occupazione nelle aziende orafe</w:t>
      </w:r>
    </w:p>
    <w:p w:rsidR="00D17D66" w:rsidRPr="00D17D66" w:rsidRDefault="00D17D66" w:rsidP="00D17D66">
      <w:pPr>
        <w:pStyle w:val="Paragrafoelenco"/>
      </w:pPr>
    </w:p>
    <w:p w:rsidR="00D17D66" w:rsidRPr="00826D5F" w:rsidRDefault="00E41821" w:rsidP="00D17D66">
      <w:pPr>
        <w:pStyle w:val="Titolo2"/>
      </w:pPr>
      <w:r>
        <w:t>6</w:t>
      </w:r>
      <w:r w:rsidR="00D17D66">
        <w:t xml:space="preserve">.1 </w:t>
      </w:r>
      <w:r w:rsidR="00D17D66" w:rsidRPr="00826D5F">
        <w:t>Premessa</w:t>
      </w:r>
    </w:p>
    <w:p w:rsidR="00D17D66" w:rsidRPr="00826D5F" w:rsidRDefault="00D17D66" w:rsidP="00D17D66">
      <w:pPr>
        <w:rPr>
          <w:rFonts w:cstheme="minorHAnsi"/>
        </w:rPr>
      </w:pPr>
    </w:p>
    <w:p w:rsidR="00D17D66" w:rsidRPr="00826D5F" w:rsidRDefault="00D17D66" w:rsidP="00D17D66">
      <w:pPr>
        <w:jc w:val="both"/>
        <w:rPr>
          <w:rFonts w:cstheme="minorHAnsi"/>
        </w:rPr>
      </w:pPr>
      <w:r w:rsidRPr="00826D5F">
        <w:rPr>
          <w:rFonts w:cstheme="minorHAnsi"/>
        </w:rPr>
        <w:t xml:space="preserve">I dati inerenti gli andamenti del settore orafo mostrano una sostanziale tenuta delle unità produttive: dal 2014 al 2016 il numero di unità locali è rimasto pressoché costante (in realtà vi è stato un lievissimo incremento di 4 unità). </w:t>
      </w:r>
    </w:p>
    <w:p w:rsidR="00D17D66" w:rsidRPr="00826D5F" w:rsidRDefault="00D17D66" w:rsidP="00D17D66">
      <w:pPr>
        <w:jc w:val="both"/>
        <w:rPr>
          <w:rFonts w:cstheme="minorHAnsi"/>
        </w:rPr>
      </w:pPr>
      <w:r w:rsidRPr="00826D5F">
        <w:rPr>
          <w:rFonts w:cstheme="minorHAnsi"/>
        </w:rPr>
        <w:t>La tenuta del tessuto imprenditoriale ha avuto come effetto un buon andamento occupazionale: il numero di addetti è passato da 7.274 lavoratori del 2014 a 7.478 del 2016. Si tratta di un incremento del 2,8% (cfr. tab.1).</w:t>
      </w:r>
    </w:p>
    <w:p w:rsidR="00D17D66" w:rsidRPr="005E0475" w:rsidRDefault="00D17D66" w:rsidP="00D17D66">
      <w:pPr>
        <w:spacing w:after="0" w:line="240" w:lineRule="auto"/>
        <w:jc w:val="both"/>
        <w:rPr>
          <w:rFonts w:cstheme="minorHAnsi"/>
          <w:b/>
          <w:sz w:val="20"/>
          <w:szCs w:val="20"/>
        </w:rPr>
      </w:pPr>
      <w:proofErr w:type="spellStart"/>
      <w:r w:rsidRPr="005E0475">
        <w:rPr>
          <w:rFonts w:cstheme="minorHAnsi"/>
          <w:b/>
          <w:sz w:val="20"/>
          <w:szCs w:val="20"/>
        </w:rPr>
        <w:t>Tab</w:t>
      </w:r>
      <w:proofErr w:type="spellEnd"/>
      <w:r w:rsidRPr="005E0475">
        <w:rPr>
          <w:rFonts w:cstheme="minorHAnsi"/>
          <w:b/>
          <w:sz w:val="20"/>
          <w:szCs w:val="20"/>
        </w:rPr>
        <w:t xml:space="preserve">. </w:t>
      </w:r>
      <w:r w:rsidR="005E0475" w:rsidRPr="005E0475">
        <w:rPr>
          <w:rFonts w:cstheme="minorHAnsi"/>
          <w:b/>
          <w:sz w:val="20"/>
          <w:szCs w:val="20"/>
        </w:rPr>
        <w:t>6.</w:t>
      </w:r>
      <w:r w:rsidRPr="005E0475">
        <w:rPr>
          <w:rFonts w:cstheme="minorHAnsi"/>
          <w:b/>
          <w:sz w:val="20"/>
          <w:szCs w:val="20"/>
        </w:rPr>
        <w:t>1 – Unità produttive e addetti del settore orafo (</w:t>
      </w:r>
      <w:proofErr w:type="spellStart"/>
      <w:r w:rsidRPr="005E0475">
        <w:rPr>
          <w:rFonts w:cstheme="minorHAnsi"/>
          <w:b/>
          <w:sz w:val="20"/>
          <w:szCs w:val="20"/>
        </w:rPr>
        <w:t>Ateco</w:t>
      </w:r>
      <w:proofErr w:type="spellEnd"/>
      <w:r w:rsidRPr="005E0475">
        <w:rPr>
          <w:rFonts w:cstheme="minorHAnsi"/>
          <w:b/>
          <w:sz w:val="20"/>
          <w:szCs w:val="20"/>
        </w:rPr>
        <w:t xml:space="preserve"> 32.12) negli anni 2014-2016.</w:t>
      </w:r>
    </w:p>
    <w:p w:rsidR="00D17D66" w:rsidRPr="00826D5F" w:rsidRDefault="00D17D66" w:rsidP="00D17D66">
      <w:pPr>
        <w:spacing w:after="0" w:line="240" w:lineRule="auto"/>
        <w:jc w:val="both"/>
        <w:rPr>
          <w:rFonts w:cstheme="minorHAnsi"/>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837"/>
        <w:gridCol w:w="2044"/>
        <w:gridCol w:w="2249"/>
        <w:gridCol w:w="2249"/>
        <w:gridCol w:w="2249"/>
      </w:tblGrid>
      <w:tr w:rsidR="00D17D66" w:rsidRPr="00826D5F" w:rsidTr="00DE0737">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b/>
                <w:color w:val="000000"/>
                <w:sz w:val="20"/>
                <w:szCs w:val="20"/>
                <w:lang w:eastAsia="it-IT"/>
              </w:rPr>
            </w:pPr>
            <w:r w:rsidRPr="00826D5F">
              <w:rPr>
                <w:rFonts w:eastAsia="Times New Roman" w:cstheme="minorHAnsi"/>
                <w:b/>
                <w:color w:val="000000"/>
                <w:sz w:val="20"/>
                <w:szCs w:val="20"/>
                <w:lang w:eastAsia="it-IT"/>
              </w:rPr>
              <w:t>Anno</w:t>
            </w:r>
          </w:p>
        </w:tc>
        <w:tc>
          <w:tcPr>
            <w:tcW w:w="1061" w:type="pct"/>
            <w:tcBorders>
              <w:top w:val="single" w:sz="4" w:space="0" w:color="auto"/>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b/>
                <w:color w:val="000000"/>
                <w:sz w:val="20"/>
                <w:szCs w:val="20"/>
                <w:lang w:eastAsia="it-IT"/>
              </w:rPr>
            </w:pPr>
            <w:r w:rsidRPr="00826D5F">
              <w:rPr>
                <w:rFonts w:eastAsia="Times New Roman" w:cstheme="minorHAnsi"/>
                <w:b/>
                <w:color w:val="000000"/>
                <w:sz w:val="20"/>
                <w:szCs w:val="20"/>
                <w:lang w:eastAsia="it-IT"/>
              </w:rPr>
              <w:t>Imprese</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b/>
                <w:color w:val="000000"/>
                <w:sz w:val="20"/>
                <w:szCs w:val="20"/>
                <w:lang w:eastAsia="it-IT"/>
              </w:rPr>
            </w:pPr>
            <w:r w:rsidRPr="00826D5F">
              <w:rPr>
                <w:rFonts w:eastAsia="Times New Roman" w:cstheme="minorHAnsi"/>
                <w:b/>
                <w:color w:val="000000"/>
                <w:sz w:val="20"/>
                <w:szCs w:val="20"/>
                <w:lang w:eastAsia="it-IT"/>
              </w:rPr>
              <w:t>Addetti</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b/>
                <w:color w:val="000000"/>
                <w:sz w:val="20"/>
                <w:szCs w:val="20"/>
                <w:lang w:eastAsia="it-IT"/>
              </w:rPr>
            </w:pPr>
            <w:proofErr w:type="spellStart"/>
            <w:r w:rsidRPr="00826D5F">
              <w:rPr>
                <w:rFonts w:eastAsia="Times New Roman" w:cstheme="minorHAnsi"/>
                <w:b/>
                <w:color w:val="000000"/>
                <w:sz w:val="20"/>
                <w:szCs w:val="20"/>
                <w:lang w:eastAsia="it-IT"/>
              </w:rPr>
              <w:t>Imp</w:t>
            </w:r>
            <w:proofErr w:type="spellEnd"/>
            <w:r w:rsidRPr="00826D5F">
              <w:rPr>
                <w:rFonts w:eastAsia="Times New Roman" w:cstheme="minorHAnsi"/>
                <w:b/>
                <w:color w:val="000000"/>
                <w:sz w:val="20"/>
                <w:szCs w:val="20"/>
                <w:lang w:eastAsia="it-IT"/>
              </w:rPr>
              <w:t xml:space="preserve">. </w:t>
            </w:r>
            <w:proofErr w:type="spellStart"/>
            <w:r w:rsidRPr="00826D5F">
              <w:rPr>
                <w:rFonts w:eastAsia="Times New Roman" w:cstheme="minorHAnsi"/>
                <w:b/>
                <w:color w:val="000000"/>
                <w:sz w:val="20"/>
                <w:szCs w:val="20"/>
                <w:lang w:eastAsia="it-IT"/>
              </w:rPr>
              <w:t>Var</w:t>
            </w:r>
            <w:proofErr w:type="spellEnd"/>
            <w:r w:rsidRPr="00826D5F">
              <w:rPr>
                <w:rFonts w:eastAsia="Times New Roman" w:cstheme="minorHAnsi"/>
                <w:b/>
                <w:color w:val="000000"/>
                <w:sz w:val="20"/>
                <w:szCs w:val="20"/>
                <w:lang w:eastAsia="it-IT"/>
              </w:rPr>
              <w:t xml:space="preserve"> % rispetto al 2014</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b/>
                <w:color w:val="000000"/>
                <w:sz w:val="20"/>
                <w:szCs w:val="20"/>
                <w:lang w:eastAsia="it-IT"/>
              </w:rPr>
            </w:pPr>
            <w:proofErr w:type="spellStart"/>
            <w:r w:rsidRPr="00826D5F">
              <w:rPr>
                <w:rFonts w:eastAsia="Times New Roman" w:cstheme="minorHAnsi"/>
                <w:b/>
                <w:color w:val="000000"/>
                <w:sz w:val="20"/>
                <w:szCs w:val="20"/>
                <w:lang w:eastAsia="it-IT"/>
              </w:rPr>
              <w:t>Add</w:t>
            </w:r>
            <w:proofErr w:type="spellEnd"/>
            <w:r w:rsidRPr="00826D5F">
              <w:rPr>
                <w:rFonts w:eastAsia="Times New Roman" w:cstheme="minorHAnsi"/>
                <w:b/>
                <w:color w:val="000000"/>
                <w:sz w:val="20"/>
                <w:szCs w:val="20"/>
                <w:lang w:eastAsia="it-IT"/>
              </w:rPr>
              <w:t xml:space="preserve">. </w:t>
            </w:r>
            <w:proofErr w:type="spellStart"/>
            <w:r w:rsidRPr="00826D5F">
              <w:rPr>
                <w:rFonts w:eastAsia="Times New Roman" w:cstheme="minorHAnsi"/>
                <w:b/>
                <w:color w:val="000000"/>
                <w:sz w:val="20"/>
                <w:szCs w:val="20"/>
                <w:lang w:eastAsia="it-IT"/>
              </w:rPr>
              <w:t>Var</w:t>
            </w:r>
            <w:proofErr w:type="spellEnd"/>
            <w:r w:rsidRPr="00826D5F">
              <w:rPr>
                <w:rFonts w:eastAsia="Times New Roman" w:cstheme="minorHAnsi"/>
                <w:b/>
                <w:color w:val="000000"/>
                <w:sz w:val="20"/>
                <w:szCs w:val="20"/>
                <w:lang w:eastAsia="it-IT"/>
              </w:rPr>
              <w:t xml:space="preserve"> % rispetto al 2014</w:t>
            </w:r>
          </w:p>
        </w:tc>
      </w:tr>
      <w:tr w:rsidR="00D17D66" w:rsidRPr="00826D5F" w:rsidTr="00DE0737">
        <w:trPr>
          <w:trHeight w:val="300"/>
        </w:trPr>
        <w:tc>
          <w:tcPr>
            <w:tcW w:w="434" w:type="pct"/>
            <w:tcBorders>
              <w:top w:val="nil"/>
              <w:left w:val="single" w:sz="4" w:space="0" w:color="auto"/>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2014</w:t>
            </w:r>
          </w:p>
        </w:tc>
        <w:tc>
          <w:tcPr>
            <w:tcW w:w="1061"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1286</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7.274</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w:t>
            </w:r>
          </w:p>
        </w:tc>
      </w:tr>
      <w:tr w:rsidR="00D17D66" w:rsidRPr="00826D5F" w:rsidTr="00DE0737">
        <w:trPr>
          <w:trHeight w:val="300"/>
        </w:trPr>
        <w:tc>
          <w:tcPr>
            <w:tcW w:w="434" w:type="pct"/>
            <w:tcBorders>
              <w:top w:val="nil"/>
              <w:left w:val="single" w:sz="4" w:space="0" w:color="auto"/>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2015</w:t>
            </w:r>
          </w:p>
        </w:tc>
        <w:tc>
          <w:tcPr>
            <w:tcW w:w="1061"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1292</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7.401</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0,5%</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1,7%</w:t>
            </w:r>
          </w:p>
        </w:tc>
      </w:tr>
      <w:tr w:rsidR="00D17D66" w:rsidRPr="00826D5F" w:rsidTr="00DE0737">
        <w:trPr>
          <w:trHeight w:val="300"/>
        </w:trPr>
        <w:tc>
          <w:tcPr>
            <w:tcW w:w="434" w:type="pct"/>
            <w:tcBorders>
              <w:top w:val="nil"/>
              <w:left w:val="single" w:sz="4" w:space="0" w:color="auto"/>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2016</w:t>
            </w:r>
          </w:p>
        </w:tc>
        <w:tc>
          <w:tcPr>
            <w:tcW w:w="1061"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1290</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7.478</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0,3%</w:t>
            </w:r>
          </w:p>
        </w:tc>
        <w:tc>
          <w:tcPr>
            <w:tcW w:w="1168" w:type="pct"/>
            <w:tcBorders>
              <w:top w:val="nil"/>
              <w:left w:val="nil"/>
              <w:bottom w:val="single" w:sz="4" w:space="0" w:color="auto"/>
              <w:right w:val="single" w:sz="4" w:space="0" w:color="auto"/>
            </w:tcBorders>
            <w:shd w:val="clear" w:color="auto" w:fill="auto"/>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2,8%</w:t>
            </w:r>
          </w:p>
        </w:tc>
      </w:tr>
    </w:tbl>
    <w:p w:rsidR="00D17D66" w:rsidRPr="00826D5F" w:rsidRDefault="00D17D66" w:rsidP="00D17D66">
      <w:pPr>
        <w:rPr>
          <w:rFonts w:cstheme="minorHAnsi"/>
          <w:b/>
          <w:sz w:val="20"/>
          <w:szCs w:val="20"/>
        </w:rPr>
      </w:pPr>
      <w:r w:rsidRPr="00826D5F">
        <w:rPr>
          <w:rFonts w:cstheme="minorHAnsi"/>
          <w:b/>
          <w:sz w:val="20"/>
          <w:szCs w:val="20"/>
        </w:rPr>
        <w:t xml:space="preserve">Fonte: </w:t>
      </w:r>
      <w:proofErr w:type="spellStart"/>
      <w:r w:rsidRPr="00826D5F">
        <w:rPr>
          <w:rFonts w:cstheme="minorHAnsi"/>
          <w:b/>
          <w:sz w:val="20"/>
          <w:szCs w:val="20"/>
        </w:rPr>
        <w:t>Cam-Com</w:t>
      </w:r>
      <w:proofErr w:type="spellEnd"/>
      <w:r w:rsidRPr="00826D5F">
        <w:rPr>
          <w:rFonts w:cstheme="minorHAnsi"/>
          <w:b/>
          <w:sz w:val="20"/>
          <w:szCs w:val="20"/>
        </w:rPr>
        <w:t xml:space="preserve"> – </w:t>
      </w:r>
      <w:proofErr w:type="spellStart"/>
      <w:r w:rsidRPr="00826D5F">
        <w:rPr>
          <w:rFonts w:cstheme="minorHAnsi"/>
          <w:b/>
          <w:sz w:val="20"/>
          <w:szCs w:val="20"/>
        </w:rPr>
        <w:t>Movimprese</w:t>
      </w:r>
      <w:proofErr w:type="spellEnd"/>
    </w:p>
    <w:p w:rsidR="00D17D66" w:rsidRPr="00826D5F" w:rsidRDefault="00D17D66" w:rsidP="00D17D66">
      <w:pPr>
        <w:jc w:val="both"/>
        <w:rPr>
          <w:rFonts w:cstheme="minorHAnsi"/>
        </w:rPr>
      </w:pPr>
      <w:r w:rsidRPr="00826D5F">
        <w:rPr>
          <w:rFonts w:cstheme="minorHAnsi"/>
        </w:rPr>
        <w:t>La crescita degli addetti trova una corrispondenza nel saldo avviamenti e cessazioni (cfr. tab.2): dal 2011 al 2016 tale valore è sempre stato positivo. In particolare, nel 2016 gli avviamenti hanno superato le cessazioni di 1.721 unità, cioè il saldo fra avviati e cessati ha fatto registrare un + 40%.</w:t>
      </w:r>
    </w:p>
    <w:p w:rsidR="00D17D66" w:rsidRPr="005E0475" w:rsidRDefault="00D17D66" w:rsidP="00D17D66">
      <w:pPr>
        <w:rPr>
          <w:rFonts w:cstheme="minorHAnsi"/>
          <w:b/>
          <w:sz w:val="20"/>
          <w:szCs w:val="20"/>
        </w:rPr>
      </w:pPr>
      <w:proofErr w:type="spellStart"/>
      <w:r w:rsidRPr="005E0475">
        <w:rPr>
          <w:rFonts w:cstheme="minorHAnsi"/>
          <w:b/>
          <w:sz w:val="20"/>
          <w:szCs w:val="20"/>
        </w:rPr>
        <w:t>Tab</w:t>
      </w:r>
      <w:proofErr w:type="spellEnd"/>
      <w:r w:rsidRPr="005E0475">
        <w:rPr>
          <w:rFonts w:cstheme="minorHAnsi"/>
          <w:b/>
          <w:sz w:val="20"/>
          <w:szCs w:val="20"/>
        </w:rPr>
        <w:t xml:space="preserve">. </w:t>
      </w:r>
      <w:r w:rsidR="005E0475" w:rsidRPr="005E0475">
        <w:rPr>
          <w:rFonts w:cstheme="minorHAnsi"/>
          <w:b/>
          <w:sz w:val="20"/>
          <w:szCs w:val="20"/>
        </w:rPr>
        <w:t>6.</w:t>
      </w:r>
      <w:r w:rsidRPr="005E0475">
        <w:rPr>
          <w:rFonts w:cstheme="minorHAnsi"/>
          <w:b/>
          <w:sz w:val="20"/>
          <w:szCs w:val="20"/>
        </w:rPr>
        <w:t>2 – Avviamenti e Cessazioni del settore orafo (</w:t>
      </w:r>
      <w:proofErr w:type="spellStart"/>
      <w:r w:rsidRPr="005E0475">
        <w:rPr>
          <w:rFonts w:cstheme="minorHAnsi"/>
          <w:b/>
          <w:sz w:val="20"/>
          <w:szCs w:val="20"/>
        </w:rPr>
        <w:t>Ateco</w:t>
      </w:r>
      <w:proofErr w:type="spellEnd"/>
      <w:r w:rsidRPr="005E0475">
        <w:rPr>
          <w:rFonts w:cstheme="minorHAnsi"/>
          <w:b/>
          <w:sz w:val="20"/>
          <w:szCs w:val="20"/>
        </w:rPr>
        <w:t xml:space="preserve"> 32.12) negli anni 2011-2016.</w:t>
      </w:r>
    </w:p>
    <w:tbl>
      <w:tblPr>
        <w:tblW w:w="5000" w:type="pct"/>
        <w:tblCellMar>
          <w:left w:w="70" w:type="dxa"/>
          <w:right w:w="70" w:type="dxa"/>
        </w:tblCellMar>
        <w:tblLook w:val="04A0" w:firstRow="1" w:lastRow="0" w:firstColumn="1" w:lastColumn="0" w:noHBand="0" w:noVBand="1"/>
      </w:tblPr>
      <w:tblGrid>
        <w:gridCol w:w="845"/>
        <w:gridCol w:w="2927"/>
        <w:gridCol w:w="2929"/>
        <w:gridCol w:w="2927"/>
      </w:tblGrid>
      <w:tr w:rsidR="00D17D66" w:rsidRPr="00826D5F" w:rsidTr="00DE0737">
        <w:trPr>
          <w:trHeight w:val="300"/>
        </w:trPr>
        <w:tc>
          <w:tcPr>
            <w:tcW w:w="439" w:type="pct"/>
            <w:tcBorders>
              <w:top w:val="single" w:sz="4" w:space="0" w:color="auto"/>
              <w:left w:val="single" w:sz="4" w:space="0" w:color="auto"/>
              <w:bottom w:val="single" w:sz="4" w:space="0" w:color="auto"/>
              <w:right w:val="single" w:sz="4" w:space="0" w:color="auto"/>
            </w:tcBorders>
            <w:shd w:val="clear" w:color="DDEBF7" w:fill="FFFFFF"/>
            <w:noWrap/>
            <w:vAlign w:val="bottom"/>
            <w:hideMark/>
          </w:tcPr>
          <w:p w:rsidR="00D17D66" w:rsidRPr="00826D5F" w:rsidRDefault="00D17D66" w:rsidP="00DE0737">
            <w:pPr>
              <w:spacing w:after="0" w:line="240" w:lineRule="auto"/>
              <w:jc w:val="center"/>
              <w:rPr>
                <w:rFonts w:eastAsia="Times New Roman" w:cstheme="minorHAnsi"/>
                <w:b/>
                <w:bCs/>
                <w:color w:val="000000"/>
                <w:sz w:val="20"/>
                <w:szCs w:val="20"/>
                <w:lang w:eastAsia="it-IT"/>
              </w:rPr>
            </w:pPr>
            <w:r w:rsidRPr="00826D5F">
              <w:rPr>
                <w:rFonts w:eastAsia="Times New Roman" w:cstheme="minorHAnsi"/>
                <w:b/>
                <w:bCs/>
                <w:color w:val="000000"/>
                <w:sz w:val="20"/>
                <w:szCs w:val="20"/>
                <w:lang w:eastAsia="it-IT"/>
              </w:rPr>
              <w:t>Anno</w:t>
            </w:r>
          </w:p>
        </w:tc>
        <w:tc>
          <w:tcPr>
            <w:tcW w:w="1520" w:type="pct"/>
            <w:tcBorders>
              <w:top w:val="single" w:sz="4" w:space="0" w:color="auto"/>
              <w:left w:val="nil"/>
              <w:bottom w:val="single" w:sz="4" w:space="0" w:color="auto"/>
              <w:right w:val="single" w:sz="4" w:space="0" w:color="auto"/>
            </w:tcBorders>
            <w:shd w:val="clear" w:color="DDEBF7" w:fill="FFFFFF"/>
            <w:noWrap/>
            <w:vAlign w:val="bottom"/>
            <w:hideMark/>
          </w:tcPr>
          <w:p w:rsidR="00D17D66" w:rsidRPr="00826D5F" w:rsidRDefault="00D17D66" w:rsidP="00DE0737">
            <w:pPr>
              <w:spacing w:after="0" w:line="240" w:lineRule="auto"/>
              <w:jc w:val="center"/>
              <w:rPr>
                <w:rFonts w:eastAsia="Times New Roman" w:cstheme="minorHAnsi"/>
                <w:b/>
                <w:bCs/>
                <w:color w:val="000000"/>
                <w:sz w:val="20"/>
                <w:szCs w:val="20"/>
                <w:lang w:eastAsia="it-IT"/>
              </w:rPr>
            </w:pPr>
            <w:r w:rsidRPr="00826D5F">
              <w:rPr>
                <w:rFonts w:eastAsia="Times New Roman" w:cstheme="minorHAnsi"/>
                <w:b/>
                <w:bCs/>
                <w:color w:val="000000"/>
                <w:sz w:val="20"/>
                <w:szCs w:val="20"/>
                <w:lang w:eastAsia="it-IT"/>
              </w:rPr>
              <w:t>Avviamenti</w:t>
            </w:r>
          </w:p>
        </w:tc>
        <w:tc>
          <w:tcPr>
            <w:tcW w:w="1521" w:type="pct"/>
            <w:tcBorders>
              <w:top w:val="single" w:sz="4" w:space="0" w:color="auto"/>
              <w:left w:val="nil"/>
              <w:bottom w:val="single" w:sz="4" w:space="0" w:color="auto"/>
              <w:right w:val="single" w:sz="4" w:space="0" w:color="auto"/>
            </w:tcBorders>
            <w:shd w:val="clear" w:color="DDEBF7" w:fill="FFFFFF"/>
            <w:noWrap/>
            <w:vAlign w:val="bottom"/>
            <w:hideMark/>
          </w:tcPr>
          <w:p w:rsidR="00D17D66" w:rsidRPr="00826D5F" w:rsidRDefault="00D17D66" w:rsidP="00DE0737">
            <w:pPr>
              <w:spacing w:after="0" w:line="240" w:lineRule="auto"/>
              <w:jc w:val="center"/>
              <w:rPr>
                <w:rFonts w:eastAsia="Times New Roman" w:cstheme="minorHAnsi"/>
                <w:b/>
                <w:bCs/>
                <w:color w:val="000000"/>
                <w:sz w:val="20"/>
                <w:szCs w:val="20"/>
                <w:lang w:eastAsia="it-IT"/>
              </w:rPr>
            </w:pPr>
            <w:r w:rsidRPr="00826D5F">
              <w:rPr>
                <w:rFonts w:eastAsia="Times New Roman" w:cstheme="minorHAnsi"/>
                <w:b/>
                <w:bCs/>
                <w:color w:val="000000"/>
                <w:sz w:val="20"/>
                <w:szCs w:val="20"/>
                <w:lang w:eastAsia="it-IT"/>
              </w:rPr>
              <w:t>Cessazioni</w:t>
            </w:r>
          </w:p>
        </w:tc>
        <w:tc>
          <w:tcPr>
            <w:tcW w:w="1521" w:type="pct"/>
            <w:tcBorders>
              <w:top w:val="single" w:sz="4" w:space="0" w:color="auto"/>
              <w:left w:val="nil"/>
              <w:bottom w:val="single" w:sz="4" w:space="0" w:color="auto"/>
              <w:right w:val="single" w:sz="4" w:space="0" w:color="auto"/>
            </w:tcBorders>
            <w:shd w:val="clear" w:color="DDEBF7" w:fill="FFFFFF"/>
            <w:noWrap/>
            <w:vAlign w:val="bottom"/>
            <w:hideMark/>
          </w:tcPr>
          <w:p w:rsidR="00D17D66" w:rsidRPr="00826D5F" w:rsidRDefault="00D17D66" w:rsidP="00DE0737">
            <w:pPr>
              <w:spacing w:after="0" w:line="240" w:lineRule="auto"/>
              <w:jc w:val="center"/>
              <w:rPr>
                <w:rFonts w:eastAsia="Times New Roman" w:cstheme="minorHAnsi"/>
                <w:b/>
                <w:bCs/>
                <w:color w:val="000000"/>
                <w:sz w:val="20"/>
                <w:szCs w:val="20"/>
                <w:lang w:eastAsia="it-IT"/>
              </w:rPr>
            </w:pPr>
            <w:r w:rsidRPr="00826D5F">
              <w:rPr>
                <w:rFonts w:eastAsia="Times New Roman" w:cstheme="minorHAnsi"/>
                <w:b/>
                <w:bCs/>
                <w:color w:val="000000"/>
                <w:sz w:val="20"/>
                <w:szCs w:val="20"/>
                <w:lang w:eastAsia="it-IT"/>
              </w:rPr>
              <w:t>Avviamenti - Cessazioni</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2011</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1.100</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972</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128</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2012</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1.363</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1.074</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289</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2013</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1.525</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717</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808</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2014</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2.079</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769</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1.310</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2015</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2.171</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940</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1.231</w:t>
            </w:r>
          </w:p>
        </w:tc>
      </w:tr>
      <w:tr w:rsidR="00D17D66" w:rsidRPr="00826D5F" w:rsidTr="00DE0737">
        <w:trPr>
          <w:trHeight w:val="300"/>
        </w:trPr>
        <w:tc>
          <w:tcPr>
            <w:tcW w:w="439" w:type="pct"/>
            <w:tcBorders>
              <w:top w:val="nil"/>
              <w:left w:val="single" w:sz="4" w:space="0" w:color="auto"/>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center"/>
              <w:rPr>
                <w:rFonts w:eastAsia="Times New Roman" w:cstheme="minorHAnsi"/>
                <w:color w:val="000000"/>
                <w:sz w:val="20"/>
                <w:szCs w:val="20"/>
                <w:lang w:eastAsia="it-IT"/>
              </w:rPr>
            </w:pPr>
            <w:r w:rsidRPr="00826D5F">
              <w:rPr>
                <w:rFonts w:eastAsia="Times New Roman" w:cstheme="minorHAnsi"/>
                <w:color w:val="000000"/>
                <w:sz w:val="20"/>
                <w:szCs w:val="20"/>
                <w:lang w:eastAsia="it-IT"/>
              </w:rPr>
              <w:t>2016</w:t>
            </w:r>
          </w:p>
        </w:tc>
        <w:tc>
          <w:tcPr>
            <w:tcW w:w="1520"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2.505</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784</w:t>
            </w:r>
          </w:p>
        </w:tc>
        <w:tc>
          <w:tcPr>
            <w:tcW w:w="1521" w:type="pct"/>
            <w:tcBorders>
              <w:top w:val="nil"/>
              <w:left w:val="nil"/>
              <w:bottom w:val="single" w:sz="4" w:space="0" w:color="auto"/>
              <w:right w:val="single" w:sz="4" w:space="0" w:color="auto"/>
            </w:tcBorders>
            <w:shd w:val="clear" w:color="000000" w:fill="FFFFFF"/>
            <w:noWrap/>
            <w:vAlign w:val="bottom"/>
            <w:hideMark/>
          </w:tcPr>
          <w:p w:rsidR="00D17D66" w:rsidRPr="00826D5F" w:rsidRDefault="00D17D66" w:rsidP="00DE0737">
            <w:pPr>
              <w:spacing w:after="0" w:line="240" w:lineRule="auto"/>
              <w:jc w:val="right"/>
              <w:rPr>
                <w:rFonts w:eastAsia="Times New Roman" w:cstheme="minorHAnsi"/>
                <w:color w:val="000000"/>
                <w:sz w:val="20"/>
                <w:szCs w:val="20"/>
                <w:lang w:eastAsia="it-IT"/>
              </w:rPr>
            </w:pPr>
            <w:r w:rsidRPr="00826D5F">
              <w:rPr>
                <w:rFonts w:eastAsia="Times New Roman" w:cstheme="minorHAnsi"/>
                <w:color w:val="000000"/>
                <w:sz w:val="20"/>
                <w:szCs w:val="20"/>
                <w:lang w:eastAsia="it-IT"/>
              </w:rPr>
              <w:t>1.721</w:t>
            </w:r>
          </w:p>
        </w:tc>
      </w:tr>
    </w:tbl>
    <w:p w:rsidR="00D17D66" w:rsidRPr="00826D5F" w:rsidRDefault="00D17D66" w:rsidP="00D17D66">
      <w:pPr>
        <w:rPr>
          <w:rFonts w:cstheme="minorHAnsi"/>
          <w:b/>
          <w:sz w:val="20"/>
          <w:szCs w:val="20"/>
        </w:rPr>
      </w:pPr>
      <w:proofErr w:type="spellStart"/>
      <w:proofErr w:type="gramStart"/>
      <w:r w:rsidRPr="00826D5F">
        <w:rPr>
          <w:rFonts w:cstheme="minorHAnsi"/>
          <w:b/>
          <w:sz w:val="20"/>
          <w:szCs w:val="20"/>
        </w:rPr>
        <w:t>Fonte:</w:t>
      </w:r>
      <w:r w:rsidR="00E41821">
        <w:rPr>
          <w:rFonts w:cstheme="minorHAnsi"/>
          <w:b/>
          <w:sz w:val="20"/>
          <w:szCs w:val="20"/>
        </w:rPr>
        <w:t>ns</w:t>
      </w:r>
      <w:proofErr w:type="spellEnd"/>
      <w:proofErr w:type="gramEnd"/>
      <w:r w:rsidR="00E41821">
        <w:rPr>
          <w:rFonts w:cstheme="minorHAnsi"/>
          <w:b/>
          <w:sz w:val="20"/>
          <w:szCs w:val="20"/>
        </w:rPr>
        <w:t xml:space="preserve">. </w:t>
      </w:r>
      <w:proofErr w:type="spellStart"/>
      <w:proofErr w:type="gramStart"/>
      <w:r w:rsidR="00E41821">
        <w:rPr>
          <w:rFonts w:cstheme="minorHAnsi"/>
          <w:b/>
          <w:sz w:val="20"/>
          <w:szCs w:val="20"/>
        </w:rPr>
        <w:t>elab</w:t>
      </w:r>
      <w:proofErr w:type="spellEnd"/>
      <w:proofErr w:type="gramEnd"/>
      <w:r w:rsidR="00E41821">
        <w:rPr>
          <w:rFonts w:cstheme="minorHAnsi"/>
          <w:b/>
          <w:sz w:val="20"/>
          <w:szCs w:val="20"/>
        </w:rPr>
        <w:t xml:space="preserve">. </w:t>
      </w:r>
      <w:proofErr w:type="gramStart"/>
      <w:r w:rsidR="00E41821">
        <w:rPr>
          <w:rFonts w:cstheme="minorHAnsi"/>
          <w:b/>
          <w:sz w:val="20"/>
          <w:szCs w:val="20"/>
        </w:rPr>
        <w:t>su</w:t>
      </w:r>
      <w:proofErr w:type="gramEnd"/>
      <w:r w:rsidR="00E41821">
        <w:rPr>
          <w:rFonts w:cstheme="minorHAnsi"/>
          <w:b/>
          <w:sz w:val="20"/>
          <w:szCs w:val="20"/>
        </w:rPr>
        <w:t xml:space="preserve"> dati</w:t>
      </w:r>
      <w:r w:rsidRPr="00826D5F">
        <w:rPr>
          <w:rFonts w:cstheme="minorHAnsi"/>
          <w:b/>
          <w:sz w:val="20"/>
          <w:szCs w:val="20"/>
        </w:rPr>
        <w:t xml:space="preserve"> Regione Toscana </w:t>
      </w:r>
    </w:p>
    <w:p w:rsidR="00D17D66" w:rsidRPr="00826D5F" w:rsidRDefault="00D17D66" w:rsidP="00D17D66">
      <w:pPr>
        <w:jc w:val="both"/>
        <w:rPr>
          <w:rFonts w:eastAsia="Times New Roman" w:cstheme="minorHAnsi"/>
          <w:color w:val="000000"/>
          <w:lang w:eastAsia="it-IT"/>
        </w:rPr>
      </w:pPr>
      <w:r w:rsidRPr="00826D5F">
        <w:rPr>
          <w:rFonts w:cstheme="minorHAnsi"/>
        </w:rPr>
        <w:t>Anche i dati di bilancio delle aziende orafe aretine mostrano andamenti positivi: il valore aggiunto dal 2012 al 2014 è cresciuto di ben il 21%, passando da 134,171 MLN di euro a 162,294 MLN (</w:t>
      </w:r>
      <w:r w:rsidRPr="00826D5F">
        <w:rPr>
          <w:rFonts w:eastAsia="Times New Roman" w:cstheme="minorHAnsi"/>
          <w:color w:val="000000"/>
          <w:lang w:eastAsia="it-IT"/>
        </w:rPr>
        <w:t>CCIAA Report bilanci 2016). Il fatturato, dal 2012 al 2014, è cresciuto del 20% attestandosi a 1,156 MLD di euro (anche se le oscillazioni, nell’arco dei tre anni considerati sono state piuttosto elevate: +26%, fra il 2012 e il 2013; con un saldo da 972 MLN di euro a 1,231 MLD di euro, per poi scendere, nel 2014, del 7,7%).</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 xml:space="preserve">I dati esposti mostrano, dunque, un andamento positivo dell’economia orafa aretina. Si tratta – probabilmente – del risultato di una serie di processi di riaggiustamento industriale, ben lontani dall’essersi conclusi, che stanno iniziando a produrre buoni frutti. </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Nelle pagine che seguono cercheremo di dar conto delle strategie messe in campo dalle aziende per far fronte ai cambiamenti che hanno caratterizzato il mercato dell’oreficeria negli ultimi anni, cercando – al contempo – di chiarire come e quanto queste ultime abbiano innescato percorsi di innovazione di prodotto e di processo, modificando la qualità della forza lavoro.</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Le informazioni che tenteremo di sistematizzare sono state ricavate da una serie di interviste somministrate a 7 aziende</w:t>
      </w:r>
      <w:r>
        <w:rPr>
          <w:rStyle w:val="Rimandonotaapidipagina"/>
          <w:rFonts w:eastAsia="Times New Roman" w:cstheme="minorHAnsi"/>
          <w:color w:val="000000"/>
          <w:lang w:eastAsia="it-IT"/>
        </w:rPr>
        <w:footnoteReference w:id="21"/>
      </w:r>
      <w:r w:rsidRPr="00826D5F">
        <w:rPr>
          <w:rFonts w:eastAsia="Times New Roman" w:cstheme="minorHAnsi"/>
          <w:color w:val="000000"/>
          <w:lang w:eastAsia="it-IT"/>
        </w:rPr>
        <w:t xml:space="preserve">. Queste ultime sono state scelte sulla base dell’alta qualità della produzione o della presenza – al loro interno – di processi produttivi innovativi. </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 xml:space="preserve">Si tratta, quindi, di un gruppo di indagine che presenta gradi elevati di innovazione di prodotto e/o di processo che, naturalmente, non può essere propria di tutte le imprese del distretto orafo. Tuttavia, proprio per questo, i percorsi condotti da tali realtà imprenditoriali possono considerarsi, in qualche misura, prodromici rispetto a quelli, forse ancora allo stato embrionale, che potrebbero caratterizzare il resto del tessuto produttivo locale nel prossimo futuro. D’altronde i dati occupazionali e quelli economici sopra esposti mostrano buone </w:t>
      </w:r>
      <w:r w:rsidRPr="00826D5F">
        <w:rPr>
          <w:rFonts w:eastAsia="Times New Roman" w:cstheme="minorHAnsi"/>
          <w:i/>
          <w:color w:val="000000"/>
          <w:lang w:eastAsia="it-IT"/>
        </w:rPr>
        <w:t>performance</w:t>
      </w:r>
      <w:r w:rsidRPr="00826D5F">
        <w:rPr>
          <w:rFonts w:eastAsia="Times New Roman" w:cstheme="minorHAnsi"/>
          <w:color w:val="000000"/>
          <w:lang w:eastAsia="it-IT"/>
        </w:rPr>
        <w:t xml:space="preserve"> da parte del tessuto economico locale, segno della capacità di quest’ultimo di ad</w:t>
      </w:r>
      <w:r w:rsidR="00807179">
        <w:rPr>
          <w:rFonts w:eastAsia="Times New Roman" w:cstheme="minorHAnsi"/>
          <w:color w:val="000000"/>
          <w:lang w:eastAsia="it-IT"/>
        </w:rPr>
        <w:t>attarsi ai cambiamenti in atto.</w:t>
      </w:r>
    </w:p>
    <w:p w:rsidR="00D17D66" w:rsidRPr="00826D5F" w:rsidRDefault="00E41821" w:rsidP="00D17D66">
      <w:pPr>
        <w:pStyle w:val="Titolo2"/>
        <w:rPr>
          <w:rFonts w:eastAsia="Times New Roman"/>
          <w:lang w:eastAsia="it-IT"/>
        </w:rPr>
      </w:pPr>
      <w:r>
        <w:rPr>
          <w:rFonts w:eastAsia="Times New Roman"/>
          <w:lang w:eastAsia="it-IT"/>
        </w:rPr>
        <w:t>6</w:t>
      </w:r>
      <w:r w:rsidR="00D17D66">
        <w:rPr>
          <w:rFonts w:eastAsia="Times New Roman"/>
          <w:lang w:eastAsia="it-IT"/>
        </w:rPr>
        <w:t xml:space="preserve">.2 </w:t>
      </w:r>
      <w:r w:rsidR="00D17D66" w:rsidRPr="00826D5F">
        <w:rPr>
          <w:rFonts w:eastAsia="Times New Roman"/>
          <w:lang w:eastAsia="it-IT"/>
        </w:rPr>
        <w:t>Le trasformazioni del mercato orafo</w:t>
      </w:r>
    </w:p>
    <w:p w:rsidR="00D17D66" w:rsidRPr="00826D5F" w:rsidRDefault="00D17D66" w:rsidP="00D17D66">
      <w:pPr>
        <w:rPr>
          <w:rFonts w:cstheme="minorHAnsi"/>
          <w:lang w:eastAsia="it-IT"/>
        </w:rPr>
      </w:pP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Negli ultimi 20 anni, il mercato orafo ha subito profonde trasformazioni: fino alla prima metà degli anni Novanta la produzione delle imprese aretine era piuttosto standard</w:t>
      </w:r>
      <w:r>
        <w:rPr>
          <w:rStyle w:val="Rimandonotaapidipagina"/>
          <w:rFonts w:eastAsia="Times New Roman" w:cstheme="minorHAnsi"/>
          <w:color w:val="000000"/>
          <w:lang w:eastAsia="it-IT"/>
        </w:rPr>
        <w:footnoteReference w:id="22"/>
      </w:r>
      <w:r w:rsidRPr="00826D5F">
        <w:rPr>
          <w:rFonts w:eastAsia="Times New Roman" w:cstheme="minorHAnsi"/>
          <w:color w:val="000000"/>
          <w:lang w:eastAsia="it-IT"/>
        </w:rPr>
        <w:t>:</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Le carature erano uniformi (indipendentemente dal mercato a cui erano rivolti i prodotti finiti);</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Le collezioni erano caratterizzate da relativamente pochi articoli che subivano processi di rinnovo (parziale) piuttosto lenti;</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Le produzioni erano quasi esclusivamente in oro.</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Tali prodotti venivano intermediati da grossisti – spesso intercettati attraverso importanti fiere nazionali ed internazionali – che si occupavano di piazzare i prodotti presso i dettaglianti. Questi ultimi, in molti casi, non avevano contatti con le aziende produttrici i cui unici referenti erano – appunto – i grossisti (cfr. Intervista azienda 1).</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Poteva accadere, spesso, che fosse il grossista a fornire indicazioni sulle caratteristiche che doveva possedere la nuova collezione, risultando, per l’impresa, l’unico interprete dei gusti di mercato.</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A partire dalla fine degli anni Novanta si verificano importanti trasformazioni che hanno a che vedere prevalentemente con i cambiamenti dei gusti dei consumatori e con l’apertura di nuovi canali di mercato. In sintesi</w:t>
      </w:r>
      <w:r>
        <w:rPr>
          <w:rStyle w:val="Rimandonotaapidipagina"/>
          <w:rFonts w:eastAsia="Times New Roman" w:cstheme="minorHAnsi"/>
          <w:color w:val="000000"/>
          <w:lang w:eastAsia="it-IT"/>
        </w:rPr>
        <w:footnoteReference w:id="23"/>
      </w:r>
      <w:r>
        <w:rPr>
          <w:rFonts w:eastAsia="Times New Roman" w:cstheme="minorHAnsi"/>
          <w:color w:val="000000"/>
          <w:lang w:eastAsia="it-IT"/>
        </w:rPr>
        <w:t>:</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I consumi si riducono a causa della minor disponibilità economica sia della clientela italiana che di quella europea;</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La concorrenza di prodotti sostitutivi diventa per i consumatori una valida alternativa (elettronica di consumo, viaggi, etc.)</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I consumatori – grazie a Internet – hanno una maggiore facilità a confrontare prezzi e prodotti, finendo spesso per utilizzare il web per acquistare l’oreficeria che prima compravano in negozio, oppure acquistando i prodotti offerti dalle televendite delle tv commerciali.</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Nascono grandi distributori del gioiello e dell’oro, spesso controllati dai brand più importanti della moda che si impongono sul mercato attraverso catene di negozi da essi stessi direttamente gestite. Il prodotto orafo e il gioiello divengono sempre più degli oggetti di moda e – come tali – soggetti al ridotto ciclo di vita di questi ultimi nonché alla definizione di un’offerta che segua i corsi della moda e le sue varietà.</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Tutti questi cambiamenti hanno avuto notevoli ripercussioni sull’organizzazione dei processi produttivi del distretto aretino che è stato costretto ad intraprendere un processo di riaggiustamento industriale che partisse direttamente dal prodotto. In particolare:</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Il dettagliante, specie se coincidente con una grande firma della moda e a capo di una catena di negozi, entra a diretto contatto con i produttori. E’, infatti, necessario una maggior comunicazione fra chi vende e chi produce per essere sicuri che il prodotto orafo segua i gusti dei consumatori</w:t>
      </w:r>
      <w:r w:rsidRPr="00826D5F">
        <w:rPr>
          <w:rStyle w:val="Rimandonotaapidipagina"/>
          <w:rFonts w:eastAsia="Times New Roman" w:cstheme="minorHAnsi"/>
          <w:color w:val="000000"/>
          <w:lang w:eastAsia="it-IT"/>
        </w:rPr>
        <w:footnoteReference w:id="24"/>
      </w:r>
      <w:r w:rsidRPr="00826D5F">
        <w:rPr>
          <w:rFonts w:eastAsia="Times New Roman" w:cstheme="minorHAnsi"/>
          <w:color w:val="000000"/>
          <w:lang w:eastAsia="it-IT"/>
        </w:rPr>
        <w:t xml:space="preserve">. </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Le collezioni vengono ampliate (“se prima portavamo sul mercato 50 articoli adesso ne portiamo 500”, cfr. Intervista azienda 4) per permettere ai dettaglianti di stimolare il consumo attraverso la varietà produttiva ed un frequente rinnovo dei modelli;</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 xml:space="preserve">Le serie prodotte vengono ridotte a causa della necessità di ridurre al minimo il rischio di giacenze. Dunque, le produzioni divengono sempre più </w:t>
      </w:r>
      <w:r w:rsidRPr="00826D5F">
        <w:rPr>
          <w:rFonts w:eastAsia="Times New Roman" w:cstheme="minorHAnsi"/>
          <w:i/>
          <w:color w:val="000000"/>
          <w:lang w:eastAsia="it-IT"/>
        </w:rPr>
        <w:t>just in time</w:t>
      </w:r>
      <w:r w:rsidRPr="00826D5F">
        <w:rPr>
          <w:rFonts w:eastAsia="Times New Roman" w:cstheme="minorHAnsi"/>
          <w:color w:val="000000"/>
          <w:lang w:eastAsia="it-IT"/>
        </w:rPr>
        <w:t xml:space="preserve"> </w:t>
      </w:r>
      <w:r w:rsidRPr="00826D5F">
        <w:rPr>
          <w:rFonts w:eastAsia="Times New Roman" w:cstheme="minorHAnsi"/>
          <w:i/>
          <w:color w:val="000000"/>
          <w:lang w:eastAsia="it-IT"/>
        </w:rPr>
        <w:t>on</w:t>
      </w:r>
      <w:r w:rsidRPr="00826D5F">
        <w:rPr>
          <w:rFonts w:eastAsia="Times New Roman" w:cstheme="minorHAnsi"/>
          <w:color w:val="000000"/>
          <w:lang w:eastAsia="it-IT"/>
        </w:rPr>
        <w:t xml:space="preserve"> </w:t>
      </w:r>
      <w:proofErr w:type="spellStart"/>
      <w:r w:rsidRPr="00826D5F">
        <w:rPr>
          <w:rFonts w:eastAsia="Times New Roman" w:cstheme="minorHAnsi"/>
          <w:i/>
          <w:color w:val="000000"/>
          <w:lang w:eastAsia="it-IT"/>
        </w:rPr>
        <w:t>demand</w:t>
      </w:r>
      <w:proofErr w:type="spellEnd"/>
      <w:r w:rsidRPr="00826D5F">
        <w:rPr>
          <w:rFonts w:eastAsia="Times New Roman" w:cstheme="minorHAnsi"/>
          <w:i/>
          <w:color w:val="000000"/>
          <w:lang w:eastAsia="it-IT"/>
        </w:rPr>
        <w:t xml:space="preserve"> </w:t>
      </w:r>
      <w:r w:rsidRPr="00826D5F">
        <w:rPr>
          <w:rFonts w:eastAsia="Times New Roman" w:cstheme="minorHAnsi"/>
          <w:color w:val="000000"/>
          <w:lang w:eastAsia="it-IT"/>
        </w:rPr>
        <w:t xml:space="preserve">(da parte dei grandi distributori) e </w:t>
      </w:r>
      <w:proofErr w:type="spellStart"/>
      <w:r w:rsidRPr="00826D5F">
        <w:rPr>
          <w:rFonts w:eastAsia="Times New Roman" w:cstheme="minorHAnsi"/>
          <w:i/>
          <w:color w:val="000000"/>
          <w:lang w:eastAsia="it-IT"/>
        </w:rPr>
        <w:t>quick</w:t>
      </w:r>
      <w:proofErr w:type="spellEnd"/>
      <w:r w:rsidRPr="00826D5F">
        <w:rPr>
          <w:rFonts w:eastAsia="Times New Roman" w:cstheme="minorHAnsi"/>
          <w:i/>
          <w:color w:val="000000"/>
          <w:lang w:eastAsia="it-IT"/>
        </w:rPr>
        <w:t xml:space="preserve"> </w:t>
      </w:r>
      <w:proofErr w:type="spellStart"/>
      <w:r w:rsidRPr="00826D5F">
        <w:rPr>
          <w:rFonts w:eastAsia="Times New Roman" w:cstheme="minorHAnsi"/>
          <w:i/>
          <w:color w:val="000000"/>
          <w:lang w:eastAsia="it-IT"/>
        </w:rPr>
        <w:t>response</w:t>
      </w:r>
      <w:proofErr w:type="spellEnd"/>
      <w:r w:rsidRPr="00826D5F">
        <w:rPr>
          <w:rFonts w:eastAsia="Times New Roman" w:cstheme="minorHAnsi"/>
          <w:i/>
          <w:color w:val="000000"/>
          <w:lang w:eastAsia="it-IT"/>
        </w:rPr>
        <w:t>.</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La presenza dei prodotti aretini nel mercato finisce per popolare due segmenti ben precisi (cfr. Intervista azienda 2</w:t>
      </w:r>
      <w:proofErr w:type="gramStart"/>
      <w:r w:rsidRPr="00826D5F">
        <w:rPr>
          <w:rFonts w:eastAsia="Times New Roman" w:cstheme="minorHAnsi"/>
          <w:color w:val="000000"/>
          <w:lang w:eastAsia="it-IT"/>
        </w:rPr>
        <w:t>) :</w:t>
      </w:r>
      <w:proofErr w:type="gramEnd"/>
    </w:p>
    <w:p w:rsidR="00D17D66" w:rsidRPr="00826D5F" w:rsidRDefault="00D17D66" w:rsidP="00D17D66">
      <w:pPr>
        <w:pStyle w:val="Paragrafoelenco"/>
        <w:jc w:val="both"/>
        <w:rPr>
          <w:rFonts w:eastAsia="Times New Roman" w:cstheme="minorHAnsi"/>
          <w:color w:val="000000"/>
          <w:lang w:eastAsia="it-IT"/>
        </w:rPr>
      </w:pPr>
    </w:p>
    <w:p w:rsidR="00D17D66" w:rsidRPr="00826D5F" w:rsidRDefault="00D17D66" w:rsidP="00D17D66">
      <w:pPr>
        <w:pStyle w:val="Paragrafoelenco"/>
        <w:numPr>
          <w:ilvl w:val="0"/>
          <w:numId w:val="6"/>
        </w:numPr>
        <w:jc w:val="both"/>
        <w:rPr>
          <w:rFonts w:eastAsia="Times New Roman" w:cstheme="minorHAnsi"/>
          <w:color w:val="000000"/>
          <w:lang w:eastAsia="it-IT"/>
        </w:rPr>
      </w:pPr>
      <w:r w:rsidRPr="00826D5F">
        <w:rPr>
          <w:rFonts w:eastAsia="Times New Roman" w:cstheme="minorHAnsi"/>
          <w:color w:val="000000"/>
          <w:lang w:eastAsia="it-IT"/>
        </w:rPr>
        <w:t>La fascia bassa, quella in cui i margini sono ridotti, le carature sono basse e le produzioni vengono realizzate in serie più copiose. Si tratta di una produzione destinata alla grande distribuzione in cui l’oggetto in oro è sempre più affiancato da oggetti di altri materiali (argento oppure da bigiotteria);</w:t>
      </w:r>
    </w:p>
    <w:p w:rsidR="00D17D66" w:rsidRPr="00826D5F" w:rsidRDefault="00D17D66" w:rsidP="00D17D66">
      <w:pPr>
        <w:pStyle w:val="Paragrafoelenco"/>
        <w:numPr>
          <w:ilvl w:val="0"/>
          <w:numId w:val="6"/>
        </w:numPr>
        <w:jc w:val="both"/>
        <w:rPr>
          <w:rFonts w:eastAsia="Times New Roman" w:cstheme="minorHAnsi"/>
          <w:color w:val="000000"/>
          <w:lang w:eastAsia="it-IT"/>
        </w:rPr>
      </w:pPr>
      <w:r w:rsidRPr="00826D5F">
        <w:rPr>
          <w:rFonts w:eastAsia="Times New Roman" w:cstheme="minorHAnsi"/>
          <w:color w:val="000000"/>
          <w:lang w:eastAsia="it-IT"/>
        </w:rPr>
        <w:t xml:space="preserve">La fascia alta o altissima. L’obiettivo, in questo caso, è la conquista di un mercato di nicchia. Si tratta di manufatti in oro oppure di vera e propria gioielleria di grande valore realizzati in maniera interamente artigianale (cfr. Intervista azienda 2 e Intervista azienda 7). Qui il rapporto con la grande distribuzione si perde a vantaggio di collegamenti diretti con </w:t>
      </w:r>
      <w:proofErr w:type="spellStart"/>
      <w:r w:rsidRPr="00826D5F">
        <w:rPr>
          <w:rFonts w:eastAsia="Times New Roman" w:cstheme="minorHAnsi"/>
          <w:i/>
          <w:color w:val="000000"/>
          <w:lang w:eastAsia="it-IT"/>
        </w:rPr>
        <w:t>boutiques</w:t>
      </w:r>
      <w:proofErr w:type="spellEnd"/>
      <w:r w:rsidRPr="00826D5F">
        <w:rPr>
          <w:rFonts w:eastAsia="Times New Roman" w:cstheme="minorHAnsi"/>
          <w:color w:val="000000"/>
          <w:lang w:eastAsia="it-IT"/>
        </w:rPr>
        <w:t xml:space="preserve"> del gioiello che – in qualche caso – possono essere gestite o da grandi firme della moda o dalle aziende produttrici stesse che creano una rete di vendita propria tentando l’imposizione di un proprio marchio.</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Le suddette trasformazioni giustificano anche un altro fenomeno che è necessario documentare: la radicata presenza di processi di verticalizzazione verticale e orizzontale attraverso acquisizioni e fusioni</w:t>
      </w:r>
      <w:r>
        <w:rPr>
          <w:rStyle w:val="Rimandonotaapidipagina"/>
          <w:rFonts w:eastAsia="Times New Roman" w:cstheme="minorHAnsi"/>
          <w:color w:val="000000"/>
          <w:lang w:eastAsia="it-IT"/>
        </w:rPr>
        <w:footnoteReference w:id="25"/>
      </w:r>
      <w:r w:rsidRPr="00826D5F">
        <w:rPr>
          <w:rFonts w:eastAsia="Times New Roman" w:cstheme="minorHAnsi"/>
          <w:color w:val="000000"/>
          <w:lang w:eastAsia="it-IT"/>
        </w:rPr>
        <w:t xml:space="preserve">: il caso di </w:t>
      </w:r>
      <w:proofErr w:type="spellStart"/>
      <w:r w:rsidRPr="00826D5F">
        <w:rPr>
          <w:rFonts w:eastAsia="Times New Roman" w:cstheme="minorHAnsi"/>
          <w:color w:val="000000"/>
          <w:lang w:eastAsia="it-IT"/>
        </w:rPr>
        <w:t>RichLine</w:t>
      </w:r>
      <w:proofErr w:type="spellEnd"/>
      <w:r w:rsidRPr="00826D5F">
        <w:rPr>
          <w:rFonts w:eastAsia="Times New Roman" w:cstheme="minorHAnsi"/>
          <w:color w:val="000000"/>
          <w:lang w:eastAsia="it-IT"/>
        </w:rPr>
        <w:t xml:space="preserve"> è emblematico. </w:t>
      </w:r>
      <w:proofErr w:type="spellStart"/>
      <w:r w:rsidRPr="00826D5F">
        <w:rPr>
          <w:rFonts w:eastAsia="Times New Roman" w:cstheme="minorHAnsi"/>
          <w:color w:val="000000"/>
          <w:lang w:eastAsia="it-IT"/>
        </w:rPr>
        <w:t>RichLine</w:t>
      </w:r>
      <w:proofErr w:type="spellEnd"/>
      <w:r w:rsidRPr="00826D5F">
        <w:rPr>
          <w:rFonts w:eastAsia="Times New Roman" w:cstheme="minorHAnsi"/>
          <w:color w:val="000000"/>
          <w:lang w:eastAsia="it-IT"/>
        </w:rPr>
        <w:t xml:space="preserve"> viene acquistata dal gruppo Buffett nel 2007. L’azienda fin dalla sua fondazione (1982), ha svolto il ruolo di importatore di gioielli nel mercato americano, ma a partire dagli anni 2000 ha avviato una “campagna acquisti” finalizzata a creare in Italia il suo polo produttivo. Significativi sono stati gli acquisti di </w:t>
      </w:r>
      <w:proofErr w:type="spellStart"/>
      <w:r w:rsidRPr="00826D5F">
        <w:rPr>
          <w:rFonts w:eastAsia="Times New Roman" w:cstheme="minorHAnsi"/>
          <w:color w:val="000000"/>
          <w:lang w:eastAsia="it-IT"/>
        </w:rPr>
        <w:t>Farinex</w:t>
      </w:r>
      <w:proofErr w:type="spellEnd"/>
      <w:r w:rsidRPr="00826D5F">
        <w:rPr>
          <w:rFonts w:eastAsia="Times New Roman" w:cstheme="minorHAnsi"/>
          <w:color w:val="000000"/>
          <w:lang w:eastAsia="it-IT"/>
        </w:rPr>
        <w:t xml:space="preserve">, </w:t>
      </w:r>
      <w:proofErr w:type="spellStart"/>
      <w:r w:rsidRPr="00826D5F">
        <w:rPr>
          <w:rFonts w:eastAsia="Times New Roman" w:cstheme="minorHAnsi"/>
          <w:color w:val="000000"/>
          <w:lang w:eastAsia="it-IT"/>
        </w:rPr>
        <w:t>Erz</w:t>
      </w:r>
      <w:proofErr w:type="spellEnd"/>
      <w:r w:rsidRPr="00826D5F">
        <w:rPr>
          <w:rFonts w:eastAsia="Times New Roman" w:cstheme="minorHAnsi"/>
          <w:color w:val="000000"/>
          <w:lang w:eastAsia="it-IT"/>
        </w:rPr>
        <w:t xml:space="preserve"> e </w:t>
      </w:r>
      <w:proofErr w:type="spellStart"/>
      <w:r w:rsidRPr="00826D5F">
        <w:rPr>
          <w:rFonts w:eastAsia="Times New Roman" w:cstheme="minorHAnsi"/>
          <w:color w:val="000000"/>
          <w:lang w:eastAsia="it-IT"/>
        </w:rPr>
        <w:t>Carniani</w:t>
      </w:r>
      <w:proofErr w:type="spellEnd"/>
      <w:r w:rsidRPr="00826D5F">
        <w:rPr>
          <w:rFonts w:eastAsia="Times New Roman" w:cstheme="minorHAnsi"/>
          <w:color w:val="000000"/>
          <w:lang w:eastAsia="it-IT"/>
        </w:rPr>
        <w:t xml:space="preserve"> nel 2011 e il tentativo – per ora non riuscito – di acquistare l’Uno-A-Erre nel 2012.</w:t>
      </w:r>
    </w:p>
    <w:p w:rsidR="00D17D66" w:rsidRPr="00826D5F" w:rsidRDefault="00D17D66" w:rsidP="00D17D66">
      <w:pPr>
        <w:jc w:val="both"/>
        <w:rPr>
          <w:rFonts w:eastAsia="Times New Roman" w:cstheme="minorHAnsi"/>
          <w:color w:val="000000"/>
          <w:lang w:eastAsia="it-IT"/>
        </w:rPr>
      </w:pPr>
      <w:r w:rsidRPr="00826D5F">
        <w:rPr>
          <w:rFonts w:eastAsia="Times New Roman" w:cstheme="minorHAnsi"/>
          <w:color w:val="000000"/>
          <w:lang w:eastAsia="it-IT"/>
        </w:rPr>
        <w:t>Tali accorpamenti sono evidentemente funzionali ad incrementare il controllo su tutta la filiera produttiva da un lato e ad accorciare il rapporto fra chi vende (e quindi intercetta le tendenze di mercato) e chi, invece, produce, ma al contempo si punta a:</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Controllare la qualità di tutta la filiera produttiva;</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Gestire i processi innovativi di tutte le fasi produttive;</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 xml:space="preserve">Incrementare l’offerta (oggi </w:t>
      </w:r>
      <w:proofErr w:type="spellStart"/>
      <w:r w:rsidRPr="00826D5F">
        <w:rPr>
          <w:rFonts w:eastAsia="Times New Roman" w:cstheme="minorHAnsi"/>
          <w:color w:val="000000"/>
          <w:lang w:eastAsia="it-IT"/>
        </w:rPr>
        <w:t>RichLine</w:t>
      </w:r>
      <w:proofErr w:type="spellEnd"/>
      <w:r w:rsidRPr="00826D5F">
        <w:rPr>
          <w:rFonts w:eastAsia="Times New Roman" w:cstheme="minorHAnsi"/>
          <w:color w:val="000000"/>
          <w:lang w:eastAsia="it-IT"/>
        </w:rPr>
        <w:t xml:space="preserve"> gestisce oltre 30 marchi e, dunque, le relative collezioni);</w:t>
      </w:r>
    </w:p>
    <w:p w:rsidR="00D17D66" w:rsidRPr="00826D5F" w:rsidRDefault="00D17D66" w:rsidP="00D17D66">
      <w:pPr>
        <w:pStyle w:val="Paragrafoelenco"/>
        <w:numPr>
          <w:ilvl w:val="0"/>
          <w:numId w:val="5"/>
        </w:numPr>
        <w:jc w:val="both"/>
        <w:rPr>
          <w:rFonts w:eastAsia="Times New Roman" w:cstheme="minorHAnsi"/>
          <w:color w:val="000000"/>
          <w:lang w:eastAsia="it-IT"/>
        </w:rPr>
      </w:pPr>
      <w:r w:rsidRPr="00826D5F">
        <w:rPr>
          <w:rFonts w:eastAsia="Times New Roman" w:cstheme="minorHAnsi"/>
          <w:color w:val="000000"/>
          <w:lang w:eastAsia="it-IT"/>
        </w:rPr>
        <w:t xml:space="preserve">Evitare la </w:t>
      </w:r>
      <w:proofErr w:type="spellStart"/>
      <w:r w:rsidRPr="00826D5F">
        <w:rPr>
          <w:rFonts w:eastAsia="Times New Roman" w:cstheme="minorHAnsi"/>
          <w:color w:val="000000"/>
          <w:lang w:eastAsia="it-IT"/>
        </w:rPr>
        <w:t>svalorizzazione</w:t>
      </w:r>
      <w:proofErr w:type="spellEnd"/>
      <w:r w:rsidRPr="00826D5F">
        <w:rPr>
          <w:rFonts w:eastAsia="Times New Roman" w:cstheme="minorHAnsi"/>
          <w:color w:val="000000"/>
          <w:lang w:eastAsia="it-IT"/>
        </w:rPr>
        <w:t xml:space="preserve"> e commercializzazione del prodotto attraverso un sistema di mutue esclusioni alla commercializzazione dei </w:t>
      </w:r>
      <w:r>
        <w:rPr>
          <w:rFonts w:eastAsia="Times New Roman" w:cstheme="minorHAnsi"/>
          <w:color w:val="000000"/>
          <w:lang w:eastAsia="it-IT"/>
        </w:rPr>
        <w:t xml:space="preserve">32 </w:t>
      </w:r>
      <w:proofErr w:type="spellStart"/>
      <w:r>
        <w:rPr>
          <w:rFonts w:eastAsia="Times New Roman" w:cstheme="minorHAnsi"/>
          <w:color w:val="000000"/>
          <w:lang w:eastAsia="it-IT"/>
        </w:rPr>
        <w:t>brands</w:t>
      </w:r>
      <w:proofErr w:type="spellEnd"/>
      <w:r w:rsidR="0005022E">
        <w:rPr>
          <w:rFonts w:eastAsia="Times New Roman" w:cstheme="minorHAnsi"/>
          <w:color w:val="000000"/>
          <w:lang w:eastAsia="it-IT"/>
        </w:rPr>
        <w:t xml:space="preserve"> (caso </w:t>
      </w:r>
      <w:proofErr w:type="spellStart"/>
      <w:r w:rsidR="0005022E">
        <w:rPr>
          <w:rFonts w:eastAsia="Times New Roman" w:cstheme="minorHAnsi"/>
          <w:color w:val="000000"/>
          <w:lang w:eastAsia="it-IT"/>
        </w:rPr>
        <w:t>Richline</w:t>
      </w:r>
      <w:proofErr w:type="spellEnd"/>
      <w:r w:rsidR="0005022E">
        <w:rPr>
          <w:rFonts w:eastAsia="Times New Roman" w:cstheme="minorHAnsi"/>
          <w:color w:val="000000"/>
          <w:lang w:eastAsia="it-IT"/>
        </w:rPr>
        <w:t>)</w:t>
      </w:r>
      <w:r>
        <w:rPr>
          <w:rFonts w:eastAsia="Times New Roman" w:cstheme="minorHAnsi"/>
          <w:color w:val="000000"/>
          <w:lang w:eastAsia="it-IT"/>
        </w:rPr>
        <w:t xml:space="preserve"> di fabbrica</w:t>
      </w:r>
      <w:r w:rsidRPr="00826D5F">
        <w:rPr>
          <w:rFonts w:eastAsia="Times New Roman" w:cstheme="minorHAnsi"/>
          <w:color w:val="000000"/>
          <w:lang w:eastAsia="it-IT"/>
        </w:rPr>
        <w:t xml:space="preserve"> a carico dei dettaglianti (chi commercia un brand non può commercializzarne altri).</w:t>
      </w:r>
    </w:p>
    <w:p w:rsidR="00D17D66" w:rsidRDefault="00D17D66" w:rsidP="00D17D66">
      <w:pPr>
        <w:jc w:val="both"/>
        <w:rPr>
          <w:rFonts w:ascii="Arial" w:eastAsia="Times New Roman" w:hAnsi="Arial" w:cs="Arial"/>
          <w:color w:val="000000"/>
          <w:sz w:val="20"/>
          <w:szCs w:val="20"/>
          <w:lang w:eastAsia="it-IT"/>
        </w:rPr>
      </w:pPr>
    </w:p>
    <w:p w:rsidR="00D17D66" w:rsidRDefault="00E41821" w:rsidP="00D17D66">
      <w:pPr>
        <w:pStyle w:val="Titolo2"/>
        <w:rPr>
          <w:rFonts w:eastAsia="Times New Roman"/>
          <w:lang w:eastAsia="it-IT"/>
        </w:rPr>
      </w:pPr>
      <w:r>
        <w:rPr>
          <w:rFonts w:eastAsia="Times New Roman"/>
          <w:lang w:eastAsia="it-IT"/>
        </w:rPr>
        <w:t>6</w:t>
      </w:r>
      <w:r w:rsidR="00D17D66">
        <w:rPr>
          <w:rFonts w:eastAsia="Times New Roman"/>
          <w:lang w:eastAsia="it-IT"/>
        </w:rPr>
        <w:t>.3 Le innovazioni nelle imprese orafe aretine</w:t>
      </w:r>
    </w:p>
    <w:p w:rsidR="00D17D66" w:rsidRDefault="00D17D66" w:rsidP="00D17D66">
      <w:pPr>
        <w:rPr>
          <w:lang w:eastAsia="it-IT"/>
        </w:rPr>
      </w:pPr>
    </w:p>
    <w:p w:rsidR="00D17D66" w:rsidRDefault="00D17D66" w:rsidP="00D17D66">
      <w:pPr>
        <w:jc w:val="both"/>
        <w:rPr>
          <w:lang w:eastAsia="it-IT"/>
        </w:rPr>
      </w:pPr>
      <w:r>
        <w:rPr>
          <w:lang w:eastAsia="it-IT"/>
        </w:rPr>
        <w:t>Come si è già accennato in premessa, l’analisi che segue mira a stabilire come i cambiamenti sopra descritti abbiano innescato cambiamenti nelle aziende orafe aretine, con particolare riferimento ai processi innovativi che queste possono aver attivato in termini di innovazione di prodotto e di processo (o entrambi), ma anche in termini di nuovo / diverso posizionamento di mercato e – conseguentemente – nelle risorse umane necessarie ai processi produttivi.</w:t>
      </w:r>
    </w:p>
    <w:p w:rsidR="00D17D66" w:rsidRDefault="00D17D66" w:rsidP="00D17D66">
      <w:pPr>
        <w:jc w:val="both"/>
        <w:rPr>
          <w:lang w:eastAsia="it-IT"/>
        </w:rPr>
      </w:pPr>
      <w:r>
        <w:rPr>
          <w:lang w:eastAsia="it-IT"/>
        </w:rPr>
        <w:t xml:space="preserve">A tale proposito l’analisi potrebbe essere coinvolta segmentando il processo produttivo </w:t>
      </w:r>
      <w:proofErr w:type="spellStart"/>
      <w:r>
        <w:rPr>
          <w:lang w:eastAsia="it-IT"/>
        </w:rPr>
        <w:t>ideal</w:t>
      </w:r>
      <w:proofErr w:type="spellEnd"/>
      <w:r>
        <w:rPr>
          <w:lang w:eastAsia="it-IT"/>
        </w:rPr>
        <w:t>-tipico in macro-fasi, cercando di chiarire se, e in che misura, in ciascuna di esse vi siano dei cambiamenti degni di rilievo. In figura 1 è rappresentato il macro-processo produttivo in riferimento alle parti del quale discuteremo delle innovazioni sopravvenute negli ultimi anni</w:t>
      </w:r>
      <w:r>
        <w:rPr>
          <w:rStyle w:val="Rimandonotaapidipagina"/>
          <w:lang w:eastAsia="it-IT"/>
        </w:rPr>
        <w:footnoteReference w:id="26"/>
      </w:r>
      <w:r>
        <w:rPr>
          <w:lang w:eastAsia="it-IT"/>
        </w:rPr>
        <w:t>.</w:t>
      </w:r>
    </w:p>
    <w:p w:rsidR="00D17D66" w:rsidRDefault="00D17D66" w:rsidP="00D17D66">
      <w:pPr>
        <w:jc w:val="both"/>
        <w:rPr>
          <w:lang w:eastAsia="it-IT"/>
        </w:rPr>
      </w:pPr>
    </w:p>
    <w:p w:rsidR="00D17D66" w:rsidRPr="005E0475" w:rsidRDefault="00D17D66" w:rsidP="00D17D66">
      <w:pPr>
        <w:jc w:val="both"/>
        <w:rPr>
          <w:rFonts w:cstheme="minorHAnsi"/>
          <w:b/>
          <w:sz w:val="20"/>
          <w:szCs w:val="20"/>
        </w:rPr>
      </w:pPr>
      <w:r w:rsidRPr="005E0475">
        <w:rPr>
          <w:rFonts w:cstheme="minorHAnsi"/>
          <w:b/>
          <w:sz w:val="20"/>
          <w:szCs w:val="20"/>
        </w:rPr>
        <w:t xml:space="preserve">Fig. </w:t>
      </w:r>
      <w:r w:rsidR="005E0475" w:rsidRPr="005E0475">
        <w:rPr>
          <w:rFonts w:cstheme="minorHAnsi"/>
          <w:b/>
          <w:sz w:val="20"/>
          <w:szCs w:val="20"/>
        </w:rPr>
        <w:t>6.</w:t>
      </w:r>
      <w:r w:rsidRPr="005E0475">
        <w:rPr>
          <w:rFonts w:cstheme="minorHAnsi"/>
          <w:b/>
          <w:sz w:val="20"/>
          <w:szCs w:val="20"/>
        </w:rPr>
        <w:t>1 – Rappresentazione macro del processo produttivo nel settore orafo</w:t>
      </w:r>
    </w:p>
    <w:p w:rsidR="00D17D66" w:rsidRDefault="00F94C2F" w:rsidP="00D17D66">
      <w:pPr>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5pt;margin-top:18.75pt;width:447.95pt;height:404.55pt;z-index:251658240;mso-position-horizontal-relative:text;mso-position-vertical-relative:text" wrapcoords="3215 164 2391 205 742 615 742 820 412 1189 247 1435 247 2131 907 2787 907 3238 3875 3443 9563 3443 9563 4099 3792 4509 1814 4672 1566 4836 495 5369 165 6066 412 6763 1154 7378 1237 7665 6183 8033 9646 8033 9646 8689 2968 8976 1237 9099 1237 9345 824 9632 330 10001 165 10657 495 11312 495 11353 1566 11968 1649 12132 7997 12624 9811 12624 9811 13280 3380 13362 907 13567 907 13935 577 14222 247 14591 247 15247 742 16026 2144 16559 9563 17214 2308 17829 1731 17993 660 18444 247 19141 247 19223 330 19838 989 20493 989 20657 2556 21026 3215 21026 17973 21026 18550 21026 20116 20616 20198 20493 20858 19838 20940 19305 20446 18444 19127 17952 18797 17870 11542 17214 18962 16559 20446 16026 20446 15903 20940 15247 20858 14591 20363 14140 20198 13567 17643 13362 11295 13280 11295 12624 13191 12624 19456 12132 19539 11968 20611 11353 20611 11312 20940 10657 20776 10001 20116 9550 19786 9345 19951 9140 17973 8976 11130 8689 11130 8033 14840 8033 20034 7665 20034 7378 20776 6722 20940 6066 20693 5410 19704 4918 19374 4672 17313 4509 11047 4099 11047 3443 17231 3443 20363 3238 20363 2787 20858 2131 20858 1476 20446 656 18632 205 17890 164 3215 164">
            <v:imagedata r:id="rId11" o:title=""/>
            <w10:wrap type="tight"/>
          </v:shape>
          <o:OLEObject Type="Embed" ProgID="SmartDraw.2" ShapeID="_x0000_s1026" DrawAspect="Content" ObjectID="_1575293963" r:id="rId12"/>
        </w:object>
      </w:r>
    </w:p>
    <w:p w:rsidR="00D17D66" w:rsidRDefault="00D17D66" w:rsidP="00D17D66">
      <w:pPr>
        <w:rPr>
          <w:i/>
        </w:rPr>
      </w:pPr>
      <w:r>
        <w:rPr>
          <w:i/>
        </w:rPr>
        <w:br w:type="page"/>
      </w:r>
    </w:p>
    <w:p w:rsidR="00D17D66" w:rsidRPr="00EF4A3A" w:rsidRDefault="00E41821" w:rsidP="00D17D66">
      <w:pPr>
        <w:pStyle w:val="Titolo3"/>
      </w:pPr>
      <w:r>
        <w:t>6</w:t>
      </w:r>
      <w:r w:rsidR="00D17D66">
        <w:t xml:space="preserve">.3.1 </w:t>
      </w:r>
      <w:r w:rsidR="00D17D66" w:rsidRPr="00EF4A3A">
        <w:t>La progettazione</w:t>
      </w:r>
    </w:p>
    <w:p w:rsidR="00D17D66" w:rsidRDefault="00D17D66" w:rsidP="00D17D66">
      <w:pPr>
        <w:jc w:val="both"/>
      </w:pPr>
      <w:r>
        <w:t>La progettazione sembra delinearsi come un ambito nel quale la collaborazione fra chi crea il prodotto e chi lo vende diventa sempre più stretta:</w:t>
      </w:r>
    </w:p>
    <w:p w:rsidR="00D17D66" w:rsidRDefault="00D17D66" w:rsidP="00D17D66">
      <w:pPr>
        <w:jc w:val="both"/>
      </w:pPr>
      <w:r>
        <w:t>“</w:t>
      </w:r>
      <w:r w:rsidRPr="001414E2">
        <w:rPr>
          <w:i/>
        </w:rPr>
        <w:t>Noi lavoriamo tanto con i committenti su linee esclusive. E' un nostro punto di forza! Io in primis vado dai clienti, parlo con loro della collezione, buttiamo giù insieme una linea esclusiva che poi viene realizzata in azienda. Uno dei valori aggiunti per l'azienda oggi è proprio quello di poter lavorare a stretto contatto con i clienti per soddisfare cose più personalizzate</w:t>
      </w:r>
      <w:r>
        <w:t>” (Intervista impresa 3).</w:t>
      </w:r>
    </w:p>
    <w:p w:rsidR="00D17D66" w:rsidRDefault="00D17D66" w:rsidP="00D17D66">
      <w:pPr>
        <w:jc w:val="both"/>
      </w:pPr>
      <w:r>
        <w:t>Si tratta di collaborazioni che nascono soprattutto là dove il rapporto fra dettaglianti e produttori si è verticalizzato o – comunque – istituzionalizzato. L’esito di tali collaborazioni sono (come dice l’intervista) prodotti o linee esclusive fatte apposta per soddisfare determinati target di mercato a cui il dettagliante si rivolge. Di solito queste collaborazioni nascono quando il dettagliante è una grande firma oppure quanto quest’ultimo coincide con la grande distribuzione e, comunque, in tutti i casi in cui chi pone il prodotto finito sul mercato ha piena consapevolezza di vendere un bene prezioso che è anche un prodotto di moda.</w:t>
      </w:r>
    </w:p>
    <w:p w:rsidR="00D17D66" w:rsidRDefault="00D17D66" w:rsidP="00D17D66">
      <w:pPr>
        <w:jc w:val="both"/>
      </w:pPr>
      <w:r>
        <w:t>Queste relazioni strette tra chi produce e chi vende finiscono, come si è già accennato, per ridimensionare il ruolo dei grossisti che – se sopravvivono – hanno un’influenza limitata nella determinazione delle caratteristiche del prodotto finale.</w:t>
      </w:r>
    </w:p>
    <w:p w:rsidR="00D17D66" w:rsidRDefault="00D17D66" w:rsidP="00D17D66">
      <w:pPr>
        <w:jc w:val="both"/>
      </w:pPr>
      <w:r>
        <w:t>Delle 7 imprese intervistate 4 dichiarano di aver introdotto, in tempi recenti, strumenti informatici per la progettazione. Si tratta di tecnologie CAD</w:t>
      </w:r>
      <w:r>
        <w:rPr>
          <w:rStyle w:val="Rimandonotaapidipagina"/>
        </w:rPr>
        <w:footnoteReference w:id="27"/>
      </w:r>
      <w:r>
        <w:t>. Il CAD viene percepito come uno strumento in grado di potenziare l’ideazione di nuovi prodotti (sia in termini di velocità di esecuzione delle attività progettuali, sia – conseguentemente – per incrementare la varietà di prodotti da offrire sul mercato).</w:t>
      </w:r>
    </w:p>
    <w:p w:rsidR="00D17D66" w:rsidRDefault="00D17D66" w:rsidP="00D17D66">
      <w:pPr>
        <w:jc w:val="both"/>
      </w:pPr>
      <w:r>
        <w:t>Tutte le imprese interpellate che adottano la tecnologia CAD dichiarano di essere giunte ad essa di recente e di aver accompagnato tali investimenti strumentali in analoghi investimenti in risorse umane: sembra, infatti, che il CAD sia uno strumento di quasi esclusivo appannaggio del personale giovane (probabilmente perché maggiormente incline ai nuovi apprendimenti), spesso appositamente assunto per realizzare i disegni mediante computer.</w:t>
      </w:r>
    </w:p>
    <w:p w:rsidR="00D17D66" w:rsidRDefault="00D17D66" w:rsidP="00D17D66">
      <w:pPr>
        <w:jc w:val="both"/>
      </w:pPr>
      <w:r>
        <w:t>Singolare risulta il fatto che tali soggetti non provengano da scuole che li hanno preparati a tali mansioni, ma – al contrario – abbiano socializzato al CAD dentro l’impresa, grazie a corsi di formazione organizzati al suo interno a cura delle stesse aziende fornitrici del software.</w:t>
      </w:r>
    </w:p>
    <w:p w:rsidR="00D17D66" w:rsidRDefault="00D17D66" w:rsidP="00D17D66">
      <w:pPr>
        <w:jc w:val="both"/>
      </w:pPr>
      <w:r>
        <w:t xml:space="preserve">Si noti che nelle 3 aziende in cui tali strumenti NON vengono utilizzati tutti gli intervistati sottolineano la necessità di dover fare gli investimenti necessari per adeguarsi: dunque, la progettazione assistita da computer sembra essere, comunque, un fattore riconosciuto come importante, in grado di accelerare il processo produttivo. </w:t>
      </w:r>
    </w:p>
    <w:p w:rsidR="00D17D66" w:rsidRDefault="00D17D66" w:rsidP="00D17D66">
      <w:pPr>
        <w:jc w:val="both"/>
      </w:pPr>
      <w:r>
        <w:t>Particolarmente interessante risulta la “giustificazione” del ritardo tecnologico in cui dichiarano di trovarsi le imprese che ancora non si sono adeguate:</w:t>
      </w:r>
    </w:p>
    <w:p w:rsidR="00D17D66" w:rsidRPr="00541741" w:rsidRDefault="00D17D66" w:rsidP="00D17D66">
      <w:pPr>
        <w:jc w:val="both"/>
        <w:rPr>
          <w:rFonts w:cstheme="minorHAnsi"/>
          <w:b/>
          <w:sz w:val="20"/>
          <w:szCs w:val="20"/>
          <w:u w:val="single"/>
        </w:rPr>
      </w:pPr>
      <w:r w:rsidRPr="00541741">
        <w:rPr>
          <w:i/>
        </w:rPr>
        <w:t>“…Siamo effettivamente rimasti un po’ indietro tecnicamente: siamo rimasti ai metodi di 45 anni fa, alle macchine, ai comportamenti di 45 anni fa […]. Quindi la domanda essenziale per me è</w:t>
      </w:r>
      <w:r>
        <w:rPr>
          <w:i/>
        </w:rPr>
        <w:t>:</w:t>
      </w:r>
      <w:r w:rsidRPr="00541741">
        <w:rPr>
          <w:i/>
        </w:rPr>
        <w:t xml:space="preserve"> ha ancora un senso lavorare così? E la mia risposta è che ha senso se riu</w:t>
      </w:r>
      <w:r>
        <w:rPr>
          <w:i/>
        </w:rPr>
        <w:t>sciamo a dargli contemporaneità</w:t>
      </w:r>
      <w:r w:rsidRPr="00541741">
        <w:rPr>
          <w:i/>
        </w:rPr>
        <w:t xml:space="preserve"> ed un</w:t>
      </w:r>
      <w:r>
        <w:rPr>
          <w:i/>
        </w:rPr>
        <w:t xml:space="preserve"> </w:t>
      </w:r>
      <w:r w:rsidRPr="00541741">
        <w:rPr>
          <w:i/>
        </w:rPr>
        <w:t xml:space="preserve">legame con la moda che produce un desiderio di acquisto…” </w:t>
      </w:r>
      <w:r>
        <w:t>(</w:t>
      </w:r>
      <w:r w:rsidRPr="00826D5F">
        <w:rPr>
          <w:rFonts w:eastAsia="Times New Roman" w:cstheme="minorHAnsi"/>
          <w:color w:val="000000"/>
          <w:lang w:eastAsia="it-IT"/>
        </w:rPr>
        <w:t xml:space="preserve">Intervista </w:t>
      </w:r>
      <w:r>
        <w:rPr>
          <w:rFonts w:eastAsia="Times New Roman" w:cstheme="minorHAnsi"/>
          <w:color w:val="000000"/>
          <w:lang w:eastAsia="it-IT"/>
        </w:rPr>
        <w:t>azienda 7).</w:t>
      </w:r>
    </w:p>
    <w:p w:rsidR="00D17D66" w:rsidRDefault="00D17D66" w:rsidP="00D17D66">
      <w:pPr>
        <w:jc w:val="both"/>
        <w:rPr>
          <w:rFonts w:eastAsia="Times New Roman"/>
          <w:lang w:eastAsia="it-IT"/>
        </w:rPr>
      </w:pPr>
      <w:r>
        <w:rPr>
          <w:rFonts w:eastAsia="Times New Roman"/>
          <w:lang w:eastAsia="it-IT"/>
        </w:rPr>
        <w:t xml:space="preserve">Dunque, sembra che fra le componenti del mancato adeguamento tecnologico (almeno nella fase di progettazione) vi sia la necessità di continuare ad attribuire al processo produttivo il carattere della </w:t>
      </w:r>
      <w:proofErr w:type="spellStart"/>
      <w:r>
        <w:rPr>
          <w:rFonts w:eastAsia="Times New Roman"/>
          <w:lang w:eastAsia="it-IT"/>
        </w:rPr>
        <w:t>tradizionalità</w:t>
      </w:r>
      <w:proofErr w:type="spellEnd"/>
      <w:r>
        <w:rPr>
          <w:rFonts w:eastAsia="Times New Roman"/>
          <w:lang w:eastAsia="it-IT"/>
        </w:rPr>
        <w:t xml:space="preserve"> (almeno nei metodi di ideazione del prodotto) che appare configurarsi come un vero e proprio valore aggiunto rispetto a chi compra.</w:t>
      </w:r>
    </w:p>
    <w:p w:rsidR="00D17D66" w:rsidRDefault="00D17D66" w:rsidP="00D17D66">
      <w:pPr>
        <w:jc w:val="both"/>
        <w:rPr>
          <w:rFonts w:eastAsia="Times New Roman"/>
          <w:lang w:eastAsia="it-IT"/>
        </w:rPr>
      </w:pPr>
      <w:r>
        <w:rPr>
          <w:rFonts w:eastAsia="Times New Roman"/>
          <w:lang w:eastAsia="it-IT"/>
        </w:rPr>
        <w:t>Si noti, tuttavia, che anche in imprese di questo tipo non sfugge l’importanza della tecnologia: infatti, anche l’impresa 7 afferma di rivolgersi a studi specializzati che fanno prototipazione quando si rende necessario l’impiego della stampa 3D</w:t>
      </w:r>
      <w:r>
        <w:rPr>
          <w:rStyle w:val="Rimandonotaapidipagina"/>
          <w:rFonts w:eastAsia="Times New Roman"/>
          <w:lang w:eastAsia="it-IT"/>
        </w:rPr>
        <w:footnoteReference w:id="28"/>
      </w:r>
      <w:r>
        <w:rPr>
          <w:rFonts w:eastAsia="Times New Roman"/>
          <w:lang w:eastAsia="it-IT"/>
        </w:rPr>
        <w:t xml:space="preserve"> per generare le forme prototipali.</w:t>
      </w:r>
    </w:p>
    <w:p w:rsidR="00D17D66" w:rsidRDefault="00D17D66" w:rsidP="00D17D66">
      <w:pPr>
        <w:jc w:val="both"/>
        <w:rPr>
          <w:rFonts w:eastAsia="Times New Roman"/>
          <w:i/>
          <w:lang w:eastAsia="it-IT"/>
        </w:rPr>
      </w:pPr>
    </w:p>
    <w:p w:rsidR="00D17D66" w:rsidRPr="000A5C3B" w:rsidRDefault="00E41821" w:rsidP="00D17D66">
      <w:pPr>
        <w:pStyle w:val="Titolo3"/>
        <w:rPr>
          <w:rFonts w:eastAsia="Times New Roman"/>
          <w:lang w:eastAsia="it-IT"/>
        </w:rPr>
      </w:pPr>
      <w:r>
        <w:rPr>
          <w:rFonts w:eastAsia="Times New Roman"/>
          <w:lang w:eastAsia="it-IT"/>
        </w:rPr>
        <w:t>6</w:t>
      </w:r>
      <w:r w:rsidR="00D17D66">
        <w:rPr>
          <w:rFonts w:eastAsia="Times New Roman"/>
          <w:lang w:eastAsia="it-IT"/>
        </w:rPr>
        <w:t xml:space="preserve">.3.2 </w:t>
      </w:r>
      <w:r w:rsidR="00D17D66" w:rsidRPr="000A5C3B">
        <w:rPr>
          <w:rFonts w:eastAsia="Times New Roman"/>
          <w:lang w:eastAsia="it-IT"/>
        </w:rPr>
        <w:t>L’</w:t>
      </w:r>
      <w:proofErr w:type="spellStart"/>
      <w:r w:rsidR="00D17D66" w:rsidRPr="000A5C3B">
        <w:rPr>
          <w:rFonts w:eastAsia="Times New Roman"/>
          <w:lang w:eastAsia="it-IT"/>
        </w:rPr>
        <w:t>ingengnerizzazione</w:t>
      </w:r>
      <w:proofErr w:type="spellEnd"/>
      <w:r w:rsidR="00D17D66" w:rsidRPr="000A5C3B">
        <w:rPr>
          <w:rFonts w:eastAsia="Times New Roman"/>
          <w:lang w:eastAsia="it-IT"/>
        </w:rPr>
        <w:t xml:space="preserve"> del prodotto</w:t>
      </w:r>
    </w:p>
    <w:p w:rsidR="00D17D66" w:rsidRDefault="00D17D66" w:rsidP="00D17D66">
      <w:pPr>
        <w:jc w:val="both"/>
        <w:rPr>
          <w:rFonts w:eastAsia="Times New Roman"/>
          <w:lang w:eastAsia="it-IT"/>
        </w:rPr>
      </w:pPr>
      <w:r>
        <w:rPr>
          <w:rFonts w:eastAsia="Times New Roman"/>
          <w:lang w:eastAsia="it-IT"/>
        </w:rPr>
        <w:t xml:space="preserve">Le innovazioni introdotte nella fase di ingegnerizzazione del prodotto segue andamenti diversi a seconda della tipologie delle imprese analizzate. </w:t>
      </w:r>
    </w:p>
    <w:p w:rsidR="00D17D66" w:rsidRDefault="00D17D66" w:rsidP="00D17D66">
      <w:pPr>
        <w:jc w:val="both"/>
        <w:rPr>
          <w:rFonts w:eastAsia="Times New Roman"/>
          <w:lang w:eastAsia="it-IT"/>
        </w:rPr>
      </w:pPr>
      <w:r>
        <w:rPr>
          <w:rFonts w:eastAsia="Times New Roman"/>
          <w:lang w:eastAsia="it-IT"/>
        </w:rPr>
        <w:t xml:space="preserve">Infatti, fra le 7 imprese interpellate, 2 risultano dedite alla produzione di componenti (l’impresa </w:t>
      </w:r>
      <w:proofErr w:type="gramStart"/>
      <w:r>
        <w:rPr>
          <w:rFonts w:eastAsia="Times New Roman"/>
          <w:lang w:eastAsia="it-IT"/>
        </w:rPr>
        <w:t>1  e</w:t>
      </w:r>
      <w:proofErr w:type="gramEnd"/>
      <w:r>
        <w:rPr>
          <w:rFonts w:eastAsia="Times New Roman"/>
          <w:lang w:eastAsia="it-IT"/>
        </w:rPr>
        <w:t xml:space="preserve"> l’impresa 6 producono chiusure per le catene, ma l’impresa 6 è dedita anche alla realizzazione di catene a metraggio nonché di altri semilavorati utili all’ornamento accessorio degli articoli di gioielleria). Le altre 5 aziende, invece, assemblano il prodotto (orafo o argentiero) che – quando esce dal processo produttivo – risulta, a tutti gli effetti, finito.</w:t>
      </w:r>
    </w:p>
    <w:p w:rsidR="00D17D66" w:rsidRDefault="00D17D66" w:rsidP="00D17D66">
      <w:pPr>
        <w:jc w:val="both"/>
        <w:rPr>
          <w:rFonts w:eastAsia="Times New Roman"/>
          <w:lang w:eastAsia="it-IT"/>
        </w:rPr>
      </w:pPr>
      <w:r>
        <w:rPr>
          <w:rFonts w:eastAsia="Times New Roman"/>
          <w:lang w:eastAsia="it-IT"/>
        </w:rPr>
        <w:t xml:space="preserve">Nelle </w:t>
      </w:r>
      <w:r w:rsidRPr="00023F6F">
        <w:rPr>
          <w:rFonts w:eastAsia="Times New Roman"/>
          <w:u w:val="single"/>
          <w:lang w:eastAsia="it-IT"/>
        </w:rPr>
        <w:t>aziende che realizzano componentistica</w:t>
      </w:r>
      <w:r>
        <w:rPr>
          <w:rFonts w:eastAsia="Times New Roman"/>
          <w:lang w:eastAsia="it-IT"/>
        </w:rPr>
        <w:t>, l’innovazione legata alla fase di ingegnerizzazione ha a che fare con la realizzazione di macchinari per la produzione del componente: entrambe le aziende (</w:t>
      </w:r>
      <w:proofErr w:type="gramStart"/>
      <w:r>
        <w:rPr>
          <w:rFonts w:eastAsia="Times New Roman"/>
          <w:lang w:eastAsia="it-IT"/>
        </w:rPr>
        <w:t>la  1</w:t>
      </w:r>
      <w:proofErr w:type="gramEnd"/>
      <w:r>
        <w:rPr>
          <w:rFonts w:eastAsia="Times New Roman"/>
          <w:lang w:eastAsia="it-IT"/>
        </w:rPr>
        <w:t xml:space="preserve"> e la 6) dispongono di un reparto Ricerca e Sviluppo (R&amp;S) il cui compito principale è realizzare macchine per la lavorazione dei prodotti.</w:t>
      </w:r>
      <w:r w:rsidRPr="00023F6F">
        <w:rPr>
          <w:rFonts w:eastAsia="Times New Roman"/>
          <w:lang w:eastAsia="it-IT"/>
        </w:rPr>
        <w:t xml:space="preserve"> </w:t>
      </w:r>
      <w:r>
        <w:rPr>
          <w:rFonts w:eastAsia="Times New Roman"/>
          <w:lang w:eastAsia="it-IT"/>
        </w:rPr>
        <w:t>Si tratta di reparti (incorporati all’impresa) che risultano vere e proprie officine meccaniche a supporto dell’ingegnerizzazione della produzione. Da parte di tali aziende vi è la consapevolezza di aver realizzato un’innovazione ogni qualvolta che sono state messe a punto macchine in grado di:</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Effettuare le nuove lavorazioni richieste dal mercato;</w:t>
      </w:r>
    </w:p>
    <w:p w:rsidR="00D17D66" w:rsidRDefault="00D17D66" w:rsidP="00D17D66">
      <w:pPr>
        <w:pStyle w:val="Paragrafoelenco"/>
        <w:jc w:val="both"/>
        <w:rPr>
          <w:rFonts w:eastAsia="Times New Roman"/>
          <w:lang w:eastAsia="it-IT"/>
        </w:rPr>
      </w:pPr>
    </w:p>
    <w:p w:rsidR="00D17D66" w:rsidRDefault="00D17D66" w:rsidP="00D17D66">
      <w:pPr>
        <w:pStyle w:val="Paragrafoelenco"/>
        <w:jc w:val="both"/>
        <w:rPr>
          <w:rFonts w:eastAsia="Times New Roman"/>
          <w:lang w:eastAsia="it-IT"/>
        </w:rPr>
      </w:pPr>
      <w:proofErr w:type="gramStart"/>
      <w:r>
        <w:rPr>
          <w:rFonts w:eastAsia="Times New Roman"/>
          <w:lang w:eastAsia="it-IT"/>
        </w:rPr>
        <w:t>ma</w:t>
      </w:r>
      <w:proofErr w:type="gramEnd"/>
      <w:r>
        <w:rPr>
          <w:rFonts w:eastAsia="Times New Roman"/>
          <w:lang w:eastAsia="it-IT"/>
        </w:rPr>
        <w:t xml:space="preserve"> anche……</w:t>
      </w:r>
    </w:p>
    <w:p w:rsidR="00D17D66" w:rsidRDefault="00D17D66" w:rsidP="00D17D66">
      <w:pPr>
        <w:pStyle w:val="Paragrafoelenco"/>
        <w:jc w:val="both"/>
        <w:rPr>
          <w:rFonts w:eastAsia="Times New Roman"/>
          <w:lang w:eastAsia="it-IT"/>
        </w:rPr>
      </w:pP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Ridurre lo scarto dei beni prodotti;</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Incrementare le quantità di prodotto nell’unità di tempo;</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“Riconoscere” il prodotto fallato da quello corretto.</w:t>
      </w:r>
    </w:p>
    <w:p w:rsidR="00D17D66" w:rsidRDefault="00D17D66" w:rsidP="00D17D66">
      <w:pPr>
        <w:jc w:val="both"/>
        <w:rPr>
          <w:rFonts w:eastAsia="Times New Roman"/>
          <w:lang w:eastAsia="it-IT"/>
        </w:rPr>
      </w:pPr>
      <w:r>
        <w:rPr>
          <w:rFonts w:eastAsia="Times New Roman"/>
          <w:lang w:eastAsia="it-IT"/>
        </w:rPr>
        <w:t>Si noti che la presenza tali reparti, nel distretto orafo aretino, vi è sempre stata, tuttavia l’attuale grande varietà dei campionari pone sfide sempre più difficili da vincere:</w:t>
      </w:r>
    </w:p>
    <w:p w:rsidR="00D17D66" w:rsidRDefault="00D17D66" w:rsidP="00D17D66">
      <w:pPr>
        <w:jc w:val="both"/>
      </w:pPr>
      <w:r>
        <w:rPr>
          <w:rFonts w:eastAsia="Times New Roman"/>
          <w:lang w:eastAsia="it-IT"/>
        </w:rPr>
        <w:t>“</w:t>
      </w:r>
      <w:r>
        <w:rPr>
          <w:rFonts w:eastAsia="Times New Roman"/>
          <w:i/>
          <w:lang w:eastAsia="it-IT"/>
        </w:rPr>
        <w:t xml:space="preserve">Prima la domanda si concentrava su meno articoli ed era più facile organizzare la produzione, ora invece è molto frammentata ed è senz’altro più complicato gestire la produzione: in una settimana anziché 10 articoli ne devi fare </w:t>
      </w:r>
      <w:proofErr w:type="gramStart"/>
      <w:r>
        <w:rPr>
          <w:rFonts w:eastAsia="Times New Roman"/>
          <w:i/>
          <w:lang w:eastAsia="it-IT"/>
        </w:rPr>
        <w:t>300</w:t>
      </w:r>
      <w:r>
        <w:rPr>
          <w:rFonts w:eastAsia="Times New Roman"/>
          <w:lang w:eastAsia="it-IT"/>
        </w:rPr>
        <w:t xml:space="preserve"> !</w:t>
      </w:r>
      <w:proofErr w:type="gramEnd"/>
      <w:r>
        <w:rPr>
          <w:rFonts w:eastAsia="Times New Roman"/>
          <w:lang w:eastAsia="it-IT"/>
        </w:rPr>
        <w:t xml:space="preserve"> </w:t>
      </w:r>
      <w:r w:rsidRPr="00E35C2A">
        <w:rPr>
          <w:i/>
        </w:rPr>
        <w:t>Producendo noi oro lo devi produrre adeguato per ogni mercato: in Germania c'è l'8 carati, in Inghilterra il 9, negli USA il 14, in Italia il 18, in India il 22 […</w:t>
      </w:r>
      <w:proofErr w:type="gramStart"/>
      <w:r w:rsidRPr="00E35C2A">
        <w:rPr>
          <w:i/>
        </w:rPr>
        <w:t>]</w:t>
      </w:r>
      <w:r>
        <w:rPr>
          <w:i/>
        </w:rPr>
        <w:t xml:space="preserve"> </w:t>
      </w:r>
      <w:r>
        <w:t>”</w:t>
      </w:r>
      <w:proofErr w:type="gramEnd"/>
      <w:r>
        <w:t xml:space="preserve"> (</w:t>
      </w:r>
      <w:r w:rsidRPr="00826D5F">
        <w:rPr>
          <w:rFonts w:eastAsia="Times New Roman" w:cstheme="minorHAnsi"/>
          <w:color w:val="000000"/>
          <w:lang w:eastAsia="it-IT"/>
        </w:rPr>
        <w:t xml:space="preserve">Intervista </w:t>
      </w:r>
      <w:r>
        <w:rPr>
          <w:rFonts w:eastAsia="Times New Roman" w:cstheme="minorHAnsi"/>
          <w:color w:val="000000"/>
          <w:lang w:eastAsia="it-IT"/>
        </w:rPr>
        <w:t>azienda 1)</w:t>
      </w:r>
      <w:r>
        <w:t>.</w:t>
      </w:r>
    </w:p>
    <w:p w:rsidR="00D17D66" w:rsidRDefault="00D17D66" w:rsidP="00D17D66">
      <w:pPr>
        <w:jc w:val="both"/>
      </w:pPr>
      <w:r>
        <w:t>L’estrema diversificazione che, oggi, finisce per caratterizzare anche le aziende dedite alla produzione di componentistica viene, quindi, gestita attraverso l’introduzione di macchinari che sono sempre più simili ai c.d. centri di lavoro. Si tratta di macchine a controllo numerico in grado di svolgere più di una lavorazione attraverso l’impiego simultaneo o successivo di utensili diversi, sempre più spesso gestite da computer in grado di offrire all’utilizzatore una certa flessibilità delle lavorazioni ed una crescente precisione.</w:t>
      </w:r>
    </w:p>
    <w:p w:rsidR="00D17D66" w:rsidRDefault="00D17D66" w:rsidP="00D17D66">
      <w:pPr>
        <w:jc w:val="both"/>
      </w:pPr>
      <w:r>
        <w:t xml:space="preserve">Naturalmente ciò implica investimenti crescenti da parte delle aziende coinvolte in tali fasi produttive che – comunque – devono essere caratterizzate da una certa standardizzazione del processo produttivo. </w:t>
      </w:r>
    </w:p>
    <w:p w:rsidR="00D17D66" w:rsidRDefault="00D17D66" w:rsidP="00D17D66">
      <w:pPr>
        <w:jc w:val="both"/>
        <w:rPr>
          <w:rFonts w:eastAsia="Times New Roman"/>
          <w:lang w:eastAsia="it-IT"/>
        </w:rPr>
      </w:pPr>
      <w:r>
        <w:rPr>
          <w:rFonts w:eastAsia="Times New Roman"/>
          <w:lang w:eastAsia="it-IT"/>
        </w:rPr>
        <w:t xml:space="preserve">Per quanto riguarda, invece, </w:t>
      </w:r>
      <w:r w:rsidRPr="00023F6F">
        <w:rPr>
          <w:rFonts w:eastAsia="Times New Roman"/>
          <w:u w:val="single"/>
          <w:lang w:eastAsia="it-IT"/>
        </w:rPr>
        <w:t>le imprese che realizzano il prodotto finito</w:t>
      </w:r>
      <w:r>
        <w:rPr>
          <w:rFonts w:eastAsia="Times New Roman"/>
          <w:lang w:eastAsia="it-IT"/>
        </w:rPr>
        <w:t>, occorre distinguere a quale fascia di mercato si rivolge quest’ultimo:</w:t>
      </w:r>
    </w:p>
    <w:p w:rsidR="00D17D66" w:rsidRDefault="00D17D66" w:rsidP="00D17D66">
      <w:pPr>
        <w:pStyle w:val="Paragrafoelenco"/>
        <w:numPr>
          <w:ilvl w:val="0"/>
          <w:numId w:val="5"/>
        </w:numPr>
        <w:jc w:val="both"/>
        <w:rPr>
          <w:rFonts w:eastAsia="Times New Roman"/>
          <w:lang w:eastAsia="it-IT"/>
        </w:rPr>
      </w:pPr>
      <w:r w:rsidRPr="00023F6F">
        <w:rPr>
          <w:rFonts w:eastAsia="Times New Roman"/>
          <w:lang w:eastAsia="it-IT"/>
        </w:rPr>
        <w:t xml:space="preserve">Se si produce oreficeria per la fascia bassa del </w:t>
      </w:r>
      <w:proofErr w:type="gramStart"/>
      <w:r w:rsidRPr="00023F6F">
        <w:rPr>
          <w:rFonts w:eastAsia="Times New Roman"/>
          <w:lang w:eastAsia="it-IT"/>
        </w:rPr>
        <w:t>mercato</w:t>
      </w:r>
      <w:r>
        <w:rPr>
          <w:rFonts w:eastAsia="Times New Roman"/>
          <w:lang w:eastAsia="it-IT"/>
        </w:rPr>
        <w:t xml:space="preserve"> </w:t>
      </w:r>
      <w:r w:rsidRPr="00023F6F">
        <w:rPr>
          <w:rFonts w:eastAsia="Times New Roman"/>
          <w:lang w:eastAsia="it-IT"/>
        </w:rPr>
        <w:sym w:font="Wingdings" w:char="F0E0"/>
      </w:r>
      <w:r>
        <w:rPr>
          <w:rFonts w:eastAsia="Times New Roman"/>
          <w:lang w:eastAsia="it-IT"/>
        </w:rPr>
        <w:t xml:space="preserve"> l’innovazione</w:t>
      </w:r>
      <w:proofErr w:type="gramEnd"/>
      <w:r>
        <w:rPr>
          <w:rFonts w:eastAsia="Times New Roman"/>
          <w:lang w:eastAsia="it-IT"/>
        </w:rPr>
        <w:t xml:space="preserve"> della ingegnerizzazione è strettamente correlata (a) alla possibilità di introdurre nelle lavorazioni macchine a controllo numerico in grado di svolgere alcune lavorazioni accelerando – almeno in alcune fasi – il processo produttivo; (b) utilizzare la stampa 3D per poter realizzare gli stampi attraverso i quali saranno realizzate le fusioni in fase di produzione.</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 xml:space="preserve">Se si produce oreficeria per la fascia alta o altissima del </w:t>
      </w:r>
      <w:proofErr w:type="gramStart"/>
      <w:r>
        <w:rPr>
          <w:rFonts w:eastAsia="Times New Roman"/>
          <w:lang w:eastAsia="it-IT"/>
        </w:rPr>
        <w:t xml:space="preserve">mercato </w:t>
      </w:r>
      <w:r w:rsidRPr="00D0539B">
        <w:rPr>
          <w:rFonts w:eastAsia="Times New Roman"/>
          <w:lang w:eastAsia="it-IT"/>
        </w:rPr>
        <w:sym w:font="Wingdings" w:char="F0E0"/>
      </w:r>
      <w:r>
        <w:rPr>
          <w:rFonts w:eastAsia="Times New Roman"/>
          <w:lang w:eastAsia="it-IT"/>
        </w:rPr>
        <w:t xml:space="preserve"> l’innovazione</w:t>
      </w:r>
      <w:proofErr w:type="gramEnd"/>
      <w:r>
        <w:rPr>
          <w:rFonts w:eastAsia="Times New Roman"/>
          <w:lang w:eastAsia="it-IT"/>
        </w:rPr>
        <w:t xml:space="preserve"> è più rara. Infatti, 2 delle 5 imprese che realizzano prodotti finiti dichiarano che la stampa in 3D, in taluni casi viene utilizzata per realizzare direttamente l’oggetto in metallo (che, dato il mercato a cui si rivolge, viene prodotto o in piccolissime serie oppure ha la caratteristica dell’unicità), ma tutti gli intervistati concordano nell’affermare che un prodotto in fascia alta deve incorporare al proprio interno un’ampia componente artigianale e che – quindi – deve essere realizzato il più possibile a mano.</w:t>
      </w:r>
    </w:p>
    <w:p w:rsidR="00D17D66" w:rsidRDefault="00D17D66" w:rsidP="00D17D66">
      <w:pPr>
        <w:jc w:val="both"/>
        <w:rPr>
          <w:rFonts w:eastAsia="Times New Roman"/>
          <w:lang w:eastAsia="it-IT"/>
        </w:rPr>
      </w:pPr>
      <w:r>
        <w:rPr>
          <w:rFonts w:eastAsia="Times New Roman"/>
          <w:lang w:eastAsia="it-IT"/>
        </w:rPr>
        <w:t>Dunque, paradossalmente, l’innovatività della ingegnerizzazione dei prodotti pensati per le fasce di mercato più alte sta nell’aver riscoperto il valore delle componenti artigianali di molte (o tutte) le fasi di lavorazione:</w:t>
      </w:r>
    </w:p>
    <w:p w:rsidR="00D17D66" w:rsidRDefault="00D17D66" w:rsidP="00D17D66">
      <w:pPr>
        <w:pStyle w:val="Standard"/>
        <w:jc w:val="both"/>
        <w:rPr>
          <w:rFonts w:asciiTheme="minorHAnsi" w:hAnsiTheme="minorHAnsi" w:cstheme="minorHAnsi"/>
        </w:rPr>
      </w:pPr>
      <w:r w:rsidRPr="00B776F2">
        <w:rPr>
          <w:rFonts w:asciiTheme="minorHAnsi" w:eastAsia="Times New Roman" w:hAnsiTheme="minorHAnsi" w:cstheme="minorHAnsi"/>
          <w:i/>
          <w:lang w:eastAsia="it-IT"/>
        </w:rPr>
        <w:t>“…</w:t>
      </w:r>
      <w:r>
        <w:rPr>
          <w:rFonts w:asciiTheme="minorHAnsi" w:eastAsia="Times New Roman" w:hAnsiTheme="minorHAnsi" w:cstheme="minorHAnsi"/>
          <w:i/>
          <w:lang w:eastAsia="it-IT"/>
        </w:rPr>
        <w:t xml:space="preserve"> i miei </w:t>
      </w:r>
      <w:r w:rsidRPr="00B776F2">
        <w:rPr>
          <w:rFonts w:asciiTheme="minorHAnsi" w:eastAsia="Times New Roman" w:hAnsiTheme="minorHAnsi" w:cstheme="minorHAnsi"/>
          <w:i/>
          <w:lang w:eastAsia="it-IT"/>
        </w:rPr>
        <w:t xml:space="preserve">modellisti o plastificatori sono </w:t>
      </w:r>
      <w:proofErr w:type="spellStart"/>
      <w:r w:rsidRPr="00B776F2">
        <w:rPr>
          <w:rFonts w:asciiTheme="minorHAnsi" w:eastAsia="Times New Roman" w:hAnsiTheme="minorHAnsi" w:cstheme="minorHAnsi"/>
          <w:i/>
          <w:lang w:eastAsia="it-IT"/>
        </w:rPr>
        <w:t>ceristi</w:t>
      </w:r>
      <w:proofErr w:type="spellEnd"/>
      <w:r w:rsidRPr="00B776F2">
        <w:rPr>
          <w:rFonts w:asciiTheme="minorHAnsi" w:eastAsia="Times New Roman" w:hAnsiTheme="minorHAnsi" w:cstheme="minorHAnsi"/>
          <w:i/>
          <w:lang w:eastAsia="it-IT"/>
        </w:rPr>
        <w:t xml:space="preserve">, ma sono al </w:t>
      </w:r>
      <w:r>
        <w:rPr>
          <w:rFonts w:asciiTheme="minorHAnsi" w:eastAsia="Times New Roman" w:hAnsiTheme="minorHAnsi" w:cstheme="minorHAnsi"/>
          <w:i/>
          <w:lang w:eastAsia="it-IT"/>
        </w:rPr>
        <w:t xml:space="preserve">contempo anche </w:t>
      </w:r>
      <w:r w:rsidRPr="00B776F2">
        <w:rPr>
          <w:rFonts w:asciiTheme="minorHAnsi" w:eastAsia="Times New Roman" w:hAnsiTheme="minorHAnsi" w:cstheme="minorHAnsi"/>
          <w:i/>
          <w:lang w:eastAsia="it-IT"/>
        </w:rPr>
        <w:t xml:space="preserve">degli </w:t>
      </w:r>
      <w:r>
        <w:rPr>
          <w:rFonts w:asciiTheme="minorHAnsi" w:eastAsia="Times New Roman" w:hAnsiTheme="minorHAnsi" w:cstheme="minorHAnsi"/>
          <w:i/>
          <w:lang w:eastAsia="it-IT"/>
        </w:rPr>
        <w:t>scultori</w:t>
      </w:r>
      <w:r w:rsidRPr="00B776F2">
        <w:rPr>
          <w:rFonts w:asciiTheme="minorHAnsi" w:eastAsia="Times New Roman" w:hAnsiTheme="minorHAnsi" w:cstheme="minorHAnsi"/>
          <w:i/>
          <w:lang w:eastAsia="it-IT"/>
        </w:rPr>
        <w:t xml:space="preserve">! </w:t>
      </w:r>
      <w:r w:rsidRPr="00B776F2">
        <w:rPr>
          <w:rFonts w:asciiTheme="minorHAnsi" w:hAnsiTheme="minorHAnsi" w:cstheme="minorHAnsi"/>
          <w:i/>
        </w:rPr>
        <w:t>La problematica di tipo artistico esiste ma viene piegata ad una logica sia commerciale che connessa alla riproducibilità. Io faccio un modello bello ma non lo penso come modello unico ma come pezzo di serie</w:t>
      </w:r>
      <w:r>
        <w:rPr>
          <w:rFonts w:asciiTheme="minorHAnsi" w:hAnsiTheme="minorHAnsi" w:cstheme="minorHAnsi"/>
          <w:i/>
        </w:rPr>
        <w:t>, piccola, ma sempre di serie si tratta</w:t>
      </w:r>
      <w:r w:rsidRPr="00B776F2">
        <w:rPr>
          <w:rFonts w:asciiTheme="minorHAnsi" w:hAnsiTheme="minorHAnsi" w:cstheme="minorHAnsi"/>
          <w:i/>
        </w:rPr>
        <w:t>. Certo che c'è arte, così come c'è arte in chi fa le bambole, nei cartoni animati, nella fotografia … tutti esempi, come quello che faccio io, di arte applicata!”</w:t>
      </w:r>
      <w:r>
        <w:rPr>
          <w:rFonts w:asciiTheme="minorHAnsi" w:hAnsiTheme="minorHAnsi" w:cstheme="minorHAnsi"/>
        </w:rPr>
        <w:t xml:space="preserve"> </w:t>
      </w:r>
      <w:r w:rsidRPr="00B776F2">
        <w:rPr>
          <w:rFonts w:asciiTheme="minorHAnsi" w:hAnsiTheme="minorHAnsi" w:cstheme="minorHAnsi"/>
        </w:rPr>
        <w:t>(</w:t>
      </w:r>
      <w:r w:rsidRPr="00B776F2">
        <w:rPr>
          <w:rFonts w:asciiTheme="minorHAnsi" w:eastAsia="Times New Roman" w:hAnsiTheme="minorHAnsi" w:cstheme="minorHAnsi"/>
          <w:color w:val="000000"/>
          <w:sz w:val="22"/>
          <w:szCs w:val="22"/>
          <w:lang w:eastAsia="it-IT"/>
        </w:rPr>
        <w:t xml:space="preserve">Intervista </w:t>
      </w:r>
      <w:r w:rsidRPr="00B776F2">
        <w:rPr>
          <w:rFonts w:asciiTheme="minorHAnsi" w:eastAsia="Times New Roman" w:hAnsiTheme="minorHAnsi" w:cstheme="minorHAnsi"/>
          <w:color w:val="000000"/>
          <w:lang w:eastAsia="it-IT"/>
        </w:rPr>
        <w:t>azienda 7)</w:t>
      </w:r>
      <w:r w:rsidRPr="00B776F2">
        <w:rPr>
          <w:rFonts w:asciiTheme="minorHAnsi" w:hAnsiTheme="minorHAnsi" w:cstheme="minorHAnsi"/>
        </w:rPr>
        <w:t>.</w:t>
      </w:r>
    </w:p>
    <w:p w:rsidR="00D17D66" w:rsidRDefault="00D17D66" w:rsidP="00D17D66">
      <w:pPr>
        <w:pStyle w:val="Standard"/>
        <w:jc w:val="both"/>
        <w:rPr>
          <w:rFonts w:asciiTheme="minorHAnsi" w:hAnsiTheme="minorHAnsi" w:cstheme="minorHAnsi"/>
        </w:rPr>
      </w:pPr>
    </w:p>
    <w:p w:rsidR="00D17D66" w:rsidRDefault="00D17D66" w:rsidP="00D17D66">
      <w:pPr>
        <w:pStyle w:val="Standard"/>
        <w:jc w:val="both"/>
        <w:rPr>
          <w:rFonts w:asciiTheme="minorHAnsi" w:hAnsiTheme="minorHAnsi" w:cstheme="minorHAnsi"/>
        </w:rPr>
      </w:pPr>
      <w:r>
        <w:rPr>
          <w:rFonts w:asciiTheme="minorHAnsi" w:hAnsiTheme="minorHAnsi" w:cstheme="minorHAnsi"/>
        </w:rPr>
        <w:t>Infine, fra chi produce prodotti finiti, vi è chi si distingue per produzioni più semplici (come le fedi o le catene), che quindi ben si prestano ad una forte serialità e – dunque – ad una elevata automazione dei processi produttivi:</w:t>
      </w:r>
    </w:p>
    <w:p w:rsidR="00D17D66" w:rsidRDefault="00D17D66" w:rsidP="00D17D66">
      <w:pPr>
        <w:pStyle w:val="Standard"/>
        <w:jc w:val="both"/>
        <w:rPr>
          <w:rFonts w:asciiTheme="minorHAnsi" w:hAnsiTheme="minorHAnsi" w:cstheme="minorHAnsi"/>
        </w:rPr>
      </w:pPr>
    </w:p>
    <w:p w:rsidR="00D17D66" w:rsidRPr="00B776F2" w:rsidRDefault="00D17D66" w:rsidP="00D17D66">
      <w:pPr>
        <w:pStyle w:val="Standard"/>
        <w:jc w:val="both"/>
        <w:rPr>
          <w:rFonts w:asciiTheme="minorHAnsi" w:hAnsiTheme="minorHAnsi" w:cstheme="minorHAnsi"/>
        </w:rPr>
      </w:pPr>
      <w:r>
        <w:rPr>
          <w:rFonts w:asciiTheme="minorHAnsi" w:hAnsiTheme="minorHAnsi" w:cstheme="minorHAnsi"/>
        </w:rPr>
        <w:t>“</w:t>
      </w:r>
      <w:r w:rsidRPr="005422D0">
        <w:rPr>
          <w:rFonts w:asciiTheme="minorHAnsi" w:hAnsiTheme="minorHAnsi" w:cstheme="minorHAnsi"/>
          <w:i/>
        </w:rPr>
        <w:t xml:space="preserve">Una volta disponevamo una divisione che produceva internamente i macchinari e li vendeva (almeno per un certo periodo) in tutto il mondo, ora naturalmente produce solamente alcune tipologie di macchine (solamente quelle che hanno una vasta tecnologia) mentre tutto il resto viene acquistato all'esterno. Il numero dei macchinari, si parla di oltre 400 tipologie di macchine fra frese, attrezzaggio, laminatoi […] è rilevante perché lo </w:t>
      </w:r>
      <w:r>
        <w:rPr>
          <w:rFonts w:asciiTheme="minorHAnsi" w:hAnsiTheme="minorHAnsi" w:cstheme="minorHAnsi"/>
          <w:i/>
        </w:rPr>
        <w:t xml:space="preserve">stabilimento produttivo è molto </w:t>
      </w:r>
      <w:proofErr w:type="gramStart"/>
      <w:r w:rsidRPr="005422D0">
        <w:rPr>
          <w:rFonts w:asciiTheme="minorHAnsi" w:hAnsiTheme="minorHAnsi" w:cstheme="minorHAnsi"/>
          <w:i/>
        </w:rPr>
        <w:t>importante….</w:t>
      </w:r>
      <w:proofErr w:type="gramEnd"/>
      <w:r w:rsidRPr="005422D0">
        <w:rPr>
          <w:rFonts w:asciiTheme="minorHAnsi" w:hAnsiTheme="minorHAnsi" w:cstheme="minorHAnsi"/>
          <w:i/>
        </w:rPr>
        <w:t xml:space="preserve">” </w:t>
      </w:r>
      <w:r>
        <w:rPr>
          <w:rFonts w:asciiTheme="minorHAnsi" w:hAnsiTheme="minorHAnsi" w:cstheme="minorHAnsi"/>
        </w:rPr>
        <w:t xml:space="preserve">(Intervista azienda 4). </w:t>
      </w:r>
    </w:p>
    <w:p w:rsidR="00D17D66" w:rsidRDefault="00D17D66" w:rsidP="00D17D66">
      <w:pPr>
        <w:jc w:val="both"/>
        <w:rPr>
          <w:rFonts w:eastAsia="Times New Roman"/>
          <w:lang w:eastAsia="it-IT"/>
        </w:rPr>
      </w:pPr>
      <w:r>
        <w:rPr>
          <w:rFonts w:eastAsia="Times New Roman"/>
          <w:lang w:eastAsia="it-IT"/>
        </w:rPr>
        <w:t xml:space="preserve"> </w:t>
      </w:r>
    </w:p>
    <w:p w:rsidR="00D17D66" w:rsidRDefault="00D17D66" w:rsidP="00D17D66">
      <w:pPr>
        <w:jc w:val="both"/>
        <w:rPr>
          <w:rFonts w:eastAsia="Times New Roman"/>
          <w:lang w:eastAsia="it-IT"/>
        </w:rPr>
      </w:pPr>
      <w:r>
        <w:rPr>
          <w:rFonts w:eastAsia="Times New Roman"/>
          <w:lang w:eastAsia="it-IT"/>
        </w:rPr>
        <w:t>Per tali realtà valgono in parte le considerazioni fatte per le imprese che producono componentistica: l’automazione derivante dall’introduzione nei reparti del controllo numerico è essenziale per ridurre gli errori, diminuire lo spreco di materia prima, incrementare la produzione nell’unità di tempo.</w:t>
      </w:r>
    </w:p>
    <w:p w:rsidR="00D17D66" w:rsidRDefault="00D17D66" w:rsidP="00D17D66">
      <w:pPr>
        <w:jc w:val="both"/>
        <w:rPr>
          <w:rFonts w:eastAsia="Times New Roman"/>
          <w:lang w:eastAsia="it-IT"/>
        </w:rPr>
      </w:pPr>
      <w:r>
        <w:rPr>
          <w:rFonts w:eastAsia="Times New Roman"/>
          <w:lang w:eastAsia="it-IT"/>
        </w:rPr>
        <w:t>Nei fatti, si tratta di un investimento continuo al fine di trovare un sempre labile equilibrio fra la standardizzazione dei processi produttivi e le personalizzazioni dei prodotti che – sebbene semplici – ben si prestano a infinite variazioni sulla base dei mercati a cui sono destinati.</w:t>
      </w:r>
    </w:p>
    <w:p w:rsidR="00D17D66" w:rsidRDefault="00D17D66" w:rsidP="00D17D66">
      <w:pPr>
        <w:jc w:val="both"/>
        <w:rPr>
          <w:rFonts w:eastAsia="Times New Roman"/>
          <w:lang w:eastAsia="it-IT"/>
        </w:rPr>
      </w:pPr>
    </w:p>
    <w:p w:rsidR="00D17D66" w:rsidRDefault="00E41821" w:rsidP="00D17D66">
      <w:pPr>
        <w:pStyle w:val="Titolo3"/>
        <w:rPr>
          <w:rFonts w:eastAsia="Times New Roman"/>
          <w:lang w:eastAsia="it-IT"/>
        </w:rPr>
      </w:pPr>
      <w:r>
        <w:rPr>
          <w:rFonts w:eastAsia="Times New Roman"/>
          <w:lang w:eastAsia="it-IT"/>
        </w:rPr>
        <w:t>6</w:t>
      </w:r>
      <w:r w:rsidR="00D17D66">
        <w:rPr>
          <w:rFonts w:eastAsia="Times New Roman"/>
          <w:lang w:eastAsia="it-IT"/>
        </w:rPr>
        <w:t xml:space="preserve">.3.3 </w:t>
      </w:r>
      <w:r w:rsidR="00D17D66" w:rsidRPr="005422D0">
        <w:rPr>
          <w:rFonts w:eastAsia="Times New Roman"/>
          <w:lang w:eastAsia="it-IT"/>
        </w:rPr>
        <w:t>La produzione</w:t>
      </w:r>
    </w:p>
    <w:p w:rsidR="00D17D66" w:rsidRDefault="00D17D66" w:rsidP="00D17D66">
      <w:pPr>
        <w:jc w:val="both"/>
        <w:rPr>
          <w:rFonts w:ascii="Times New Roman" w:hAnsi="Times New Roman" w:cs="Times New Roman"/>
          <w:sz w:val="24"/>
          <w:szCs w:val="24"/>
          <w:lang w:eastAsia="it-IT"/>
        </w:rPr>
      </w:pPr>
      <w:r>
        <w:rPr>
          <w:rFonts w:eastAsia="Times New Roman"/>
          <w:lang w:eastAsia="it-IT"/>
        </w:rPr>
        <w:t>L’analisi delle innovazioni introdotte nei reparti di produzione ci rimanda alla letteratura classica dei distretti. I processi innovativi hanno sempre avuto un carattere incrementale</w:t>
      </w:r>
      <w:r>
        <w:rPr>
          <w:rStyle w:val="Rimandonotaapidipagina"/>
          <w:rFonts w:eastAsia="Times New Roman"/>
          <w:lang w:eastAsia="it-IT"/>
        </w:rPr>
        <w:footnoteReference w:id="29"/>
      </w:r>
      <w:r>
        <w:rPr>
          <w:rFonts w:eastAsia="Times New Roman"/>
          <w:lang w:eastAsia="it-IT"/>
        </w:rPr>
        <w:t xml:space="preserve"> (</w:t>
      </w:r>
      <w:r>
        <w:t xml:space="preserve">Camuffo A., </w:t>
      </w:r>
      <w:proofErr w:type="spellStart"/>
      <w:r>
        <w:t>Grandinetti</w:t>
      </w:r>
      <w:proofErr w:type="spellEnd"/>
      <w:r>
        <w:t xml:space="preserve"> R., 2006). In particolare, attraverso la circolazione delle conoscenze tacite</w:t>
      </w:r>
      <w:r>
        <w:rPr>
          <w:rStyle w:val="Rimandonotaapidipagina"/>
        </w:rPr>
        <w:footnoteReference w:id="30"/>
      </w:r>
      <w:r>
        <w:t xml:space="preserve"> – mediante processi di comunicazione informale dentro l’impresa e dentro il Distretto – viene diffusa e si sviluppa l’innovazione di prodotto e di processo: solo attraverso tali </w:t>
      </w:r>
      <w:r>
        <w:rPr>
          <w:i/>
        </w:rPr>
        <w:t>know-how</w:t>
      </w:r>
      <w:r>
        <w:t xml:space="preserve"> specifici, in continuo perfezionamento ed integrazione, è possibile soddisfare i sempre nuovi bisogni della domanda, ed è attraverso di essi che è possibile conquistare e presidiare con successo le nicchie di mercato</w:t>
      </w:r>
      <w:r>
        <w:rPr>
          <w:rStyle w:val="Rimandonotaapidipagina"/>
        </w:rPr>
        <w:footnoteReference w:id="31"/>
      </w:r>
      <w:r>
        <w:t>. La conoscenze tacite, patrimonio degli attori economico-produttivi del distretto, finiscono quindi per rappresentare dei veri e propri beni pubblici “</w:t>
      </w:r>
      <w:r>
        <w:rPr>
          <w:i/>
        </w:rPr>
        <w:t>determinati dal gioco incessante delle relazioni sociali che si sono intessute nel territorio, innescate dai rapporti di scambio tra le imprese distrettuali e dai rapporti con l’ambiente socio-istituzionale locale</w:t>
      </w:r>
      <w:proofErr w:type="gramStart"/>
      <w:r>
        <w:t>”</w:t>
      </w:r>
      <w:r>
        <w:rPr>
          <w:rStyle w:val="Rimandonotaapidipagina"/>
        </w:rPr>
        <w:footnoteReference w:id="32"/>
      </w:r>
      <w:r>
        <w:rPr>
          <w:rFonts w:ascii="Times New Roman" w:hAnsi="Times New Roman" w:cs="Times New Roman"/>
          <w:sz w:val="24"/>
          <w:szCs w:val="24"/>
          <w:lang w:eastAsia="it-IT"/>
        </w:rPr>
        <w:t xml:space="preserve"> .</w:t>
      </w:r>
      <w:proofErr w:type="gramEnd"/>
    </w:p>
    <w:p w:rsidR="00D17D66" w:rsidRDefault="00D17D66" w:rsidP="00D17D66">
      <w:pPr>
        <w:jc w:val="both"/>
        <w:rPr>
          <w:rFonts w:eastAsia="Times New Roman"/>
          <w:lang w:eastAsia="it-IT"/>
        </w:rPr>
      </w:pPr>
      <w:r w:rsidRPr="00574035">
        <w:rPr>
          <w:rFonts w:eastAsia="Times New Roman"/>
          <w:lang w:eastAsia="it-IT"/>
        </w:rPr>
        <w:t>Naturalmente</w:t>
      </w:r>
      <w:r>
        <w:rPr>
          <w:rFonts w:eastAsia="Times New Roman"/>
          <w:lang w:eastAsia="it-IT"/>
        </w:rPr>
        <w:t>,</w:t>
      </w:r>
      <w:r w:rsidRPr="00574035">
        <w:rPr>
          <w:rFonts w:eastAsia="Times New Roman"/>
          <w:lang w:eastAsia="it-IT"/>
        </w:rPr>
        <w:t xml:space="preserve"> anche il distretto orafo </w:t>
      </w:r>
      <w:r>
        <w:rPr>
          <w:rFonts w:eastAsia="Times New Roman"/>
          <w:lang w:eastAsia="it-IT"/>
        </w:rPr>
        <w:t>aretino non si sottrae a tali caratteristiche: tutte le imprese intervistate, infatti, sottolineano come l’innovazione di prodotto e di processo sia avvenuta piano piano, attraverso processi in parte creativi ed in parte imitativi, fra le aziende che popolano il territorio.</w:t>
      </w:r>
    </w:p>
    <w:p w:rsidR="00D17D66" w:rsidRDefault="00D17D66" w:rsidP="00D17D66">
      <w:pPr>
        <w:jc w:val="both"/>
        <w:rPr>
          <w:rFonts w:eastAsia="Times New Roman"/>
          <w:lang w:eastAsia="it-IT"/>
        </w:rPr>
      </w:pPr>
      <w:r>
        <w:rPr>
          <w:rFonts w:eastAsia="Times New Roman"/>
          <w:lang w:eastAsia="it-IT"/>
        </w:rPr>
        <w:t>La prossimità territoriale è concepita come una risorsa strategica sia per risparmiare tempo ed avere una risposta precisa ad ogni peculiare necessità, sia per reperire idee e soluzioni attraverso le quali affrontare con successo problematiche contingenti che hanno a che vedere con i prodotti e/o i processi:</w:t>
      </w:r>
    </w:p>
    <w:p w:rsidR="00D17D66" w:rsidRDefault="00D17D66" w:rsidP="00D17D66">
      <w:pPr>
        <w:jc w:val="both"/>
        <w:rPr>
          <w:rFonts w:eastAsia="Times New Roman"/>
          <w:lang w:eastAsia="it-IT"/>
        </w:rPr>
      </w:pPr>
      <w:r>
        <w:rPr>
          <w:rFonts w:eastAsia="Times New Roman"/>
          <w:lang w:eastAsia="it-IT"/>
        </w:rPr>
        <w:t>“</w:t>
      </w:r>
      <w:r w:rsidRPr="00A53AEE">
        <w:rPr>
          <w:rFonts w:eastAsia="Times New Roman"/>
          <w:i/>
          <w:lang w:eastAsia="it-IT"/>
        </w:rPr>
        <w:t>Se cerchi qualcosa ad Arezzo relativo al settore orafo … un macchinario, un packaging, un utensile, un gioiello, una pietra, … difficilmente rimani deluso! C'è tutto: banche metalli, macchinari, aziende chimiche, galvaniche, … non c'è bisogno di girare tanto, è facile trovare qualsiasi cosa!</w:t>
      </w:r>
      <w:r>
        <w:rPr>
          <w:rFonts w:eastAsia="Times New Roman"/>
          <w:lang w:eastAsia="it-IT"/>
        </w:rPr>
        <w:t>” (Intervista impresa 2).</w:t>
      </w:r>
    </w:p>
    <w:p w:rsidR="00D17D66" w:rsidRPr="00A53AEE" w:rsidRDefault="00D17D66" w:rsidP="00D17D66">
      <w:pPr>
        <w:jc w:val="both"/>
        <w:rPr>
          <w:rFonts w:eastAsia="Times New Roman"/>
          <w:lang w:eastAsia="it-IT"/>
        </w:rPr>
      </w:pPr>
      <w:r>
        <w:rPr>
          <w:rFonts w:eastAsia="Times New Roman"/>
          <w:lang w:eastAsia="it-IT"/>
        </w:rPr>
        <w:t>“</w:t>
      </w:r>
      <w:r w:rsidRPr="00A53AEE">
        <w:rPr>
          <w:rFonts w:eastAsia="Times New Roman"/>
          <w:i/>
          <w:lang w:eastAsia="it-IT"/>
        </w:rPr>
        <w:t>Se ci chiedono una lega che non contenga nickel (i nostri fornitori) ci aiutano a trovare delle soluzioni, così facciamo delle prove…. Ma sempre nell’ambito della relazione fornitore / cliente</w:t>
      </w:r>
      <w:r>
        <w:rPr>
          <w:rFonts w:eastAsia="Times New Roman"/>
          <w:lang w:eastAsia="it-IT"/>
        </w:rPr>
        <w:t>” (Intervista impresa 1).</w:t>
      </w:r>
    </w:p>
    <w:p w:rsidR="00D17D66" w:rsidRDefault="00D17D66" w:rsidP="00D17D66">
      <w:pPr>
        <w:jc w:val="both"/>
        <w:rPr>
          <w:rFonts w:eastAsia="Times New Roman"/>
          <w:lang w:eastAsia="it-IT"/>
        </w:rPr>
      </w:pPr>
      <w:r>
        <w:rPr>
          <w:rFonts w:eastAsia="Times New Roman"/>
          <w:lang w:eastAsia="it-IT"/>
        </w:rPr>
        <w:t xml:space="preserve">Per quanto strategiche al modello di sviluppo distrettuale le conoscenze tacite non bastano più ad alimentare il processo innovativo del Distretto: la crescita esponenziale dei rapporti extra distrettuali con soggetti altri, spesso molto distanti dal contesto locale (sia geograficamente che culturalmente), impone la conversione di molte delle conoscenze tacite in conoscenze esplicite.  </w:t>
      </w:r>
    </w:p>
    <w:p w:rsidR="00D17D66" w:rsidRDefault="00D17D66" w:rsidP="00D17D66">
      <w:pPr>
        <w:jc w:val="both"/>
        <w:rPr>
          <w:rFonts w:eastAsia="Times New Roman"/>
          <w:lang w:eastAsia="it-IT"/>
        </w:rPr>
      </w:pPr>
      <w:r>
        <w:rPr>
          <w:rFonts w:eastAsia="Times New Roman"/>
          <w:lang w:eastAsia="it-IT"/>
        </w:rPr>
        <w:t xml:space="preserve">La </w:t>
      </w:r>
      <w:r w:rsidRPr="00C028CF">
        <w:rPr>
          <w:rFonts w:eastAsia="Times New Roman"/>
          <w:lang w:eastAsia="it-IT"/>
        </w:rPr>
        <w:t>conoscenza esplicita</w:t>
      </w:r>
      <w:r>
        <w:rPr>
          <w:rFonts w:eastAsia="Times New Roman"/>
          <w:lang w:eastAsia="it-IT"/>
        </w:rPr>
        <w:t xml:space="preserve"> è</w:t>
      </w:r>
      <w:r w:rsidRPr="00C028CF">
        <w:rPr>
          <w:rFonts w:eastAsia="Times New Roman"/>
          <w:lang w:eastAsia="it-IT"/>
        </w:rPr>
        <w:t xml:space="preserve"> conoscenza che è stata o può essere articolata, codificata, e registrata (facendo anche ricorso alle opportune tecnologie); come tale essa può essere facilmente trasmessa ad altri</w:t>
      </w:r>
      <w:r>
        <w:rPr>
          <w:rStyle w:val="Rimandonotaapidipagina"/>
          <w:rFonts w:eastAsia="Times New Roman"/>
          <w:lang w:eastAsia="it-IT"/>
        </w:rPr>
        <w:footnoteReference w:id="33"/>
      </w:r>
      <w:r>
        <w:t xml:space="preserve"> rendendo alcune delle peculiarità del prodotto e del processo produttivo distrettuale intelligibili anche a soggetti terzi che non appartengono alla medesima cultura distrettuale</w:t>
      </w:r>
      <w:r>
        <w:rPr>
          <w:rFonts w:eastAsia="Times New Roman"/>
          <w:lang w:eastAsia="it-IT"/>
        </w:rPr>
        <w:t>.</w:t>
      </w:r>
    </w:p>
    <w:p w:rsidR="00D17D66" w:rsidRDefault="00D17D66" w:rsidP="00D17D66">
      <w:pPr>
        <w:jc w:val="both"/>
        <w:rPr>
          <w:rFonts w:eastAsia="Times New Roman"/>
          <w:lang w:eastAsia="it-IT"/>
        </w:rPr>
      </w:pPr>
      <w:r>
        <w:rPr>
          <w:rFonts w:eastAsia="Times New Roman"/>
          <w:lang w:eastAsia="it-IT"/>
        </w:rPr>
        <w:t>I processi di trasformazione delle conoscenze tacite in conoscenze esplicite (o codificate) hanno permesso al distretto orafo aretino di allacciare rapporti con partner anche molto lontani dal territorio locale e – al contempo – hanno reso più comprensibile il valore intrinseco di certe lavorazioni e delle soluzioni tecniche per realizzarle. Analogamente, le conoscenze codificate hanno permesso un arricchimento dei processi produttivi attraverso l’accoglimento di contributi cognitivi extra-distrettuali (si pensi all’introduzione del CAD, delle macchine a controllo numerico, etc.).</w:t>
      </w:r>
    </w:p>
    <w:p w:rsidR="00D17D66" w:rsidRDefault="00D17D66" w:rsidP="00D17D66">
      <w:pPr>
        <w:jc w:val="both"/>
        <w:rPr>
          <w:rFonts w:eastAsia="Times New Roman"/>
          <w:lang w:eastAsia="it-IT"/>
        </w:rPr>
      </w:pPr>
      <w:r>
        <w:rPr>
          <w:rFonts w:eastAsia="Times New Roman"/>
          <w:lang w:eastAsia="it-IT"/>
        </w:rPr>
        <w:t>Ciò spiega il ricorso che alcune aziende hanno fatto nei confronti della stampa in 3D, ma anche i tentativi di razionalizzare i processi produttivi mediante approcci che si rifanno alla “</w:t>
      </w:r>
      <w:proofErr w:type="spellStart"/>
      <w:r w:rsidRPr="00FF4F83">
        <w:rPr>
          <w:rFonts w:eastAsia="Times New Roman"/>
          <w:i/>
          <w:lang w:eastAsia="it-IT"/>
        </w:rPr>
        <w:t>lean</w:t>
      </w:r>
      <w:proofErr w:type="spellEnd"/>
      <w:r w:rsidRPr="00FF4F83">
        <w:rPr>
          <w:rFonts w:eastAsia="Times New Roman"/>
          <w:i/>
          <w:lang w:eastAsia="it-IT"/>
        </w:rPr>
        <w:t xml:space="preserve"> </w:t>
      </w:r>
      <w:proofErr w:type="spellStart"/>
      <w:r w:rsidRPr="00FF4F83">
        <w:rPr>
          <w:rFonts w:eastAsia="Times New Roman"/>
          <w:i/>
          <w:lang w:eastAsia="it-IT"/>
        </w:rPr>
        <w:t>organization</w:t>
      </w:r>
      <w:proofErr w:type="spellEnd"/>
      <w:r>
        <w:rPr>
          <w:rFonts w:eastAsia="Times New Roman"/>
          <w:lang w:eastAsia="it-IT"/>
        </w:rPr>
        <w:t>”.</w:t>
      </w:r>
    </w:p>
    <w:p w:rsidR="00D17D66" w:rsidRPr="00FF4F83" w:rsidRDefault="00D17D66" w:rsidP="00D17D66">
      <w:pPr>
        <w:jc w:val="both"/>
        <w:rPr>
          <w:rFonts w:eastAsia="Times New Roman"/>
          <w:i/>
          <w:lang w:eastAsia="it-IT"/>
        </w:rPr>
      </w:pPr>
      <w:r>
        <w:rPr>
          <w:rFonts w:eastAsia="Times New Roman"/>
          <w:lang w:eastAsia="it-IT"/>
        </w:rPr>
        <w:t>“</w:t>
      </w:r>
      <w:r w:rsidRPr="00FF4F83">
        <w:rPr>
          <w:rFonts w:eastAsia="Times New Roman"/>
          <w:i/>
          <w:lang w:eastAsia="it-IT"/>
        </w:rPr>
        <w:t xml:space="preserve">[…] </w:t>
      </w:r>
      <w:r w:rsidRPr="00FF4F83">
        <w:rPr>
          <w:i/>
        </w:rPr>
        <w:t xml:space="preserve">ora stiamo pensando ad un magazzino automatizzato per i semilavorati connesso alla struttura degli ordini. Stiamo puntando molto alle nuove tecnologie! Puntiamo a innovazioni sia dei macchinari che dei processi o della logistica. Abbiamo fatto una collaborazione con </w:t>
      </w:r>
      <w:r w:rsidRPr="00FF4F83">
        <w:rPr>
          <w:i/>
          <w:iCs/>
        </w:rPr>
        <w:t xml:space="preserve">Lean </w:t>
      </w:r>
      <w:proofErr w:type="spellStart"/>
      <w:r w:rsidRPr="00FF4F83">
        <w:rPr>
          <w:i/>
          <w:iCs/>
        </w:rPr>
        <w:t>Six</w:t>
      </w:r>
      <w:proofErr w:type="spellEnd"/>
      <w:r w:rsidRPr="00FF4F83">
        <w:rPr>
          <w:i/>
          <w:iCs/>
        </w:rPr>
        <w:t xml:space="preserve"> Sigma</w:t>
      </w:r>
      <w:r w:rsidRPr="00FF4F83">
        <w:rPr>
          <w:i/>
        </w:rPr>
        <w:t xml:space="preserve">, il piano della </w:t>
      </w:r>
      <w:proofErr w:type="spellStart"/>
      <w:r w:rsidRPr="00FF4F83">
        <w:rPr>
          <w:i/>
          <w:iCs/>
        </w:rPr>
        <w:t>lean</w:t>
      </w:r>
      <w:proofErr w:type="spellEnd"/>
      <w:r w:rsidRPr="00FF4F83">
        <w:rPr>
          <w:i/>
          <w:iCs/>
        </w:rPr>
        <w:t xml:space="preserve"> production</w:t>
      </w:r>
      <w:r w:rsidRPr="00FF4F83">
        <w:rPr>
          <w:i/>
        </w:rPr>
        <w:t xml:space="preserve">, che si sta sviluppando proprio in questi mesi. Quindi stiamo lavorando anche sui processi: migliorare e soprattutto diminuire l'immobilizzo del metallo, cercare di diminuire il tempo di percorrenza all'interno dei reparti. Questo attraverso la </w:t>
      </w:r>
      <w:proofErr w:type="spellStart"/>
      <w:r w:rsidRPr="00FF4F83">
        <w:rPr>
          <w:i/>
          <w:iCs/>
        </w:rPr>
        <w:t>lean</w:t>
      </w:r>
      <w:proofErr w:type="spellEnd"/>
      <w:r w:rsidRPr="00FF4F83">
        <w:rPr>
          <w:i/>
          <w:iCs/>
        </w:rPr>
        <w:t xml:space="preserve"> production</w:t>
      </w:r>
      <w:r w:rsidRPr="00FF4F83">
        <w:rPr>
          <w:i/>
        </w:rPr>
        <w:t>, sostanzialmente. Innovazione sia di processo che di prodotto dal punto di vista dei macchinari</w:t>
      </w:r>
      <w:r>
        <w:t>”.</w:t>
      </w:r>
    </w:p>
    <w:p w:rsidR="00D17D66" w:rsidRDefault="00D17D66" w:rsidP="00D17D66">
      <w:pPr>
        <w:jc w:val="both"/>
        <w:rPr>
          <w:rFonts w:eastAsia="Times New Roman"/>
          <w:lang w:eastAsia="it-IT"/>
        </w:rPr>
      </w:pPr>
      <w:r>
        <w:rPr>
          <w:rFonts w:eastAsia="Times New Roman"/>
          <w:lang w:eastAsia="it-IT"/>
        </w:rPr>
        <w:t>In termini più pratici, la commistione fra conoscenze tacite ed esplicite ha generato una serie di innovazioni produttive schematizzabili come segue:</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 xml:space="preserve">In alcune delle imprese interpellate sono stati introdotti software attraverso i quali viene gestita l’alimentazione dei banchi di </w:t>
      </w:r>
      <w:proofErr w:type="gramStart"/>
      <w:r>
        <w:rPr>
          <w:rFonts w:eastAsia="Times New Roman"/>
          <w:lang w:eastAsia="it-IT"/>
        </w:rPr>
        <w:t xml:space="preserve">lavoro </w:t>
      </w:r>
      <w:r w:rsidRPr="00642154">
        <w:rPr>
          <w:rFonts w:eastAsia="Times New Roman"/>
          <w:lang w:eastAsia="it-IT"/>
        </w:rPr>
        <w:sym w:font="Wingdings" w:char="F0E0"/>
      </w:r>
      <w:r>
        <w:rPr>
          <w:rFonts w:eastAsia="Times New Roman"/>
          <w:lang w:eastAsia="it-IT"/>
        </w:rPr>
        <w:t xml:space="preserve"> la</w:t>
      </w:r>
      <w:proofErr w:type="gramEnd"/>
      <w:r>
        <w:rPr>
          <w:rFonts w:eastAsia="Times New Roman"/>
          <w:lang w:eastAsia="it-IT"/>
        </w:rPr>
        <w:t xml:space="preserve"> necessità delle imprese di ampliare la gamma dei prodotti offerti ha reso più complicato il processo di alimentazione dei banchi di lavoro con i semilavorati da assemblare. Infatti, più articoli da produrre si traduce nell’aumento di rischi di perdite di materiale (e di furti). Da qui la necessità di migliorare il processo di rifornimento delle postazioni di lavoro. A tale proposito, è stata creata una figura professionale nuova, quella dello </w:t>
      </w:r>
      <w:r>
        <w:rPr>
          <w:rFonts w:eastAsia="Times New Roman"/>
          <w:i/>
          <w:lang w:eastAsia="it-IT"/>
        </w:rPr>
        <w:t>smistatore.</w:t>
      </w:r>
      <w:r>
        <w:rPr>
          <w:rFonts w:eastAsia="Times New Roman"/>
          <w:lang w:eastAsia="it-IT"/>
        </w:rPr>
        <w:t xml:space="preserve"> Il suo compito è quello di:</w:t>
      </w:r>
    </w:p>
    <w:p w:rsidR="00D17D66" w:rsidRDefault="00D17D66" w:rsidP="00D17D66">
      <w:pPr>
        <w:pStyle w:val="Paragrafoelenco"/>
        <w:numPr>
          <w:ilvl w:val="0"/>
          <w:numId w:val="7"/>
        </w:numPr>
        <w:jc w:val="both"/>
        <w:rPr>
          <w:rFonts w:eastAsia="Times New Roman"/>
          <w:lang w:eastAsia="it-IT"/>
        </w:rPr>
      </w:pPr>
      <w:r>
        <w:rPr>
          <w:rFonts w:eastAsia="Times New Roman"/>
          <w:lang w:eastAsia="it-IT"/>
        </w:rPr>
        <w:t xml:space="preserve"> </w:t>
      </w:r>
      <w:proofErr w:type="gramStart"/>
      <w:r>
        <w:rPr>
          <w:rFonts w:eastAsia="Times New Roman"/>
          <w:lang w:eastAsia="it-IT"/>
        </w:rPr>
        <w:t>rifornire</w:t>
      </w:r>
      <w:proofErr w:type="gramEnd"/>
      <w:r>
        <w:rPr>
          <w:rFonts w:eastAsia="Times New Roman"/>
          <w:lang w:eastAsia="it-IT"/>
        </w:rPr>
        <w:t xml:space="preserve"> i banchi immettendo nel gestionale aziendale a chi e quali semilavorati vengono distribuiti;</w:t>
      </w:r>
    </w:p>
    <w:p w:rsidR="00D17D66" w:rsidRDefault="00D17D66" w:rsidP="00D17D66">
      <w:pPr>
        <w:pStyle w:val="Paragrafoelenco"/>
        <w:numPr>
          <w:ilvl w:val="0"/>
          <w:numId w:val="7"/>
        </w:numPr>
        <w:jc w:val="both"/>
        <w:rPr>
          <w:rFonts w:eastAsia="Times New Roman"/>
          <w:lang w:eastAsia="it-IT"/>
        </w:rPr>
      </w:pPr>
      <w:r>
        <w:rPr>
          <w:rFonts w:eastAsia="Times New Roman"/>
          <w:lang w:eastAsia="it-IT"/>
        </w:rPr>
        <w:t>Controllare la progressione delle lavorazioni, segnalando – mediante gestionale – la presenza di eventuali ritardi;</w:t>
      </w:r>
    </w:p>
    <w:p w:rsidR="00D17D66" w:rsidRDefault="00D17D66" w:rsidP="00D17D66">
      <w:pPr>
        <w:ind w:left="728"/>
        <w:jc w:val="both"/>
        <w:rPr>
          <w:rFonts w:eastAsia="Times New Roman"/>
          <w:lang w:eastAsia="it-IT"/>
        </w:rPr>
      </w:pPr>
      <w:r>
        <w:rPr>
          <w:rFonts w:eastAsia="Times New Roman"/>
          <w:lang w:eastAsia="it-IT"/>
        </w:rPr>
        <w:t>In questo modo, il controllo sui fattori produttivi diventa più preciso ed i tempi dei vari reparti vengono armonizzati così che nessuno si fermi per attendere i semilavorati degli altri fornitori interni.</w:t>
      </w:r>
    </w:p>
    <w:p w:rsidR="00D17D66" w:rsidRDefault="00D17D66" w:rsidP="00D17D66">
      <w:pPr>
        <w:pStyle w:val="Paragrafoelenco"/>
        <w:numPr>
          <w:ilvl w:val="0"/>
          <w:numId w:val="5"/>
        </w:numPr>
        <w:jc w:val="both"/>
        <w:rPr>
          <w:rFonts w:eastAsia="Times New Roman"/>
          <w:lang w:eastAsia="it-IT"/>
        </w:rPr>
      </w:pPr>
      <w:r w:rsidRPr="003114D8">
        <w:rPr>
          <w:rFonts w:eastAsia="Times New Roman"/>
          <w:u w:val="single"/>
          <w:lang w:eastAsia="it-IT"/>
        </w:rPr>
        <w:t xml:space="preserve">In alcune aziende sono in fase di ridefinizione i processi di </w:t>
      </w:r>
      <w:proofErr w:type="gramStart"/>
      <w:r w:rsidRPr="003114D8">
        <w:rPr>
          <w:rFonts w:eastAsia="Times New Roman"/>
          <w:u w:val="single"/>
          <w:lang w:eastAsia="it-IT"/>
        </w:rPr>
        <w:t>lavoro</w:t>
      </w:r>
      <w:r>
        <w:rPr>
          <w:rFonts w:eastAsia="Times New Roman"/>
          <w:lang w:eastAsia="it-IT"/>
        </w:rPr>
        <w:t xml:space="preserve"> </w:t>
      </w:r>
      <w:r w:rsidRPr="00430AC5">
        <w:rPr>
          <w:rFonts w:eastAsia="Times New Roman"/>
          <w:lang w:eastAsia="it-IT"/>
        </w:rPr>
        <w:sym w:font="Wingdings" w:char="F0E0"/>
      </w:r>
      <w:r>
        <w:rPr>
          <w:rFonts w:eastAsia="Times New Roman"/>
          <w:lang w:eastAsia="it-IT"/>
        </w:rPr>
        <w:t xml:space="preserve"> come</w:t>
      </w:r>
      <w:proofErr w:type="gramEnd"/>
      <w:r>
        <w:rPr>
          <w:rFonts w:eastAsia="Times New Roman"/>
          <w:lang w:eastAsia="it-IT"/>
        </w:rPr>
        <w:t xml:space="preserve"> si è visto, l’obiettivo è quello di adottare i principi della </w:t>
      </w:r>
      <w:proofErr w:type="spellStart"/>
      <w:r w:rsidRPr="00430AC5">
        <w:rPr>
          <w:rFonts w:eastAsia="Times New Roman"/>
          <w:i/>
          <w:lang w:eastAsia="it-IT"/>
        </w:rPr>
        <w:t>lean</w:t>
      </w:r>
      <w:proofErr w:type="spellEnd"/>
      <w:r w:rsidRPr="00430AC5">
        <w:rPr>
          <w:rFonts w:eastAsia="Times New Roman"/>
          <w:i/>
          <w:lang w:eastAsia="it-IT"/>
        </w:rPr>
        <w:t xml:space="preserve"> </w:t>
      </w:r>
      <w:proofErr w:type="spellStart"/>
      <w:r w:rsidRPr="00430AC5">
        <w:rPr>
          <w:rFonts w:eastAsia="Times New Roman"/>
          <w:i/>
          <w:lang w:eastAsia="it-IT"/>
        </w:rPr>
        <w:t>organization</w:t>
      </w:r>
      <w:proofErr w:type="spellEnd"/>
      <w:r>
        <w:rPr>
          <w:rFonts w:eastAsia="Times New Roman"/>
          <w:lang w:eastAsia="it-IT"/>
        </w:rPr>
        <w:t xml:space="preserve"> per rendere la produzione più efficiente, ma – soprattutto – ridurre le scorte di magazzino che – data la materia prima – ha costi esorbitanti. L’obiettivo finale è quello di creare </w:t>
      </w:r>
      <w:r w:rsidRPr="003114D8">
        <w:rPr>
          <w:rFonts w:eastAsia="Times New Roman"/>
          <w:i/>
          <w:lang w:eastAsia="it-IT"/>
        </w:rPr>
        <w:t>processi pull</w:t>
      </w:r>
      <w:r>
        <w:rPr>
          <w:rStyle w:val="Rimandonotaapidipagina"/>
          <w:rFonts w:eastAsia="Times New Roman"/>
          <w:lang w:eastAsia="it-IT"/>
        </w:rPr>
        <w:footnoteReference w:id="34"/>
      </w:r>
      <w:r>
        <w:rPr>
          <w:rFonts w:eastAsia="Times New Roman"/>
          <w:lang w:eastAsia="it-IT"/>
        </w:rPr>
        <w:t xml:space="preserve"> in cui il magazzino sia fortemente ridotto o – addirittura azzerato.</w:t>
      </w:r>
    </w:p>
    <w:p w:rsidR="00D17D66" w:rsidRDefault="00D17D66" w:rsidP="00D17D66">
      <w:pPr>
        <w:pStyle w:val="Paragrafoelenco"/>
        <w:numPr>
          <w:ilvl w:val="0"/>
          <w:numId w:val="5"/>
        </w:numPr>
        <w:jc w:val="both"/>
        <w:rPr>
          <w:rFonts w:eastAsia="Times New Roman"/>
          <w:lang w:eastAsia="it-IT"/>
        </w:rPr>
      </w:pPr>
      <w:r w:rsidRPr="003114D8">
        <w:rPr>
          <w:rFonts w:eastAsia="Times New Roman"/>
          <w:u w:val="single"/>
          <w:lang w:eastAsia="it-IT"/>
        </w:rPr>
        <w:t>Seppur lentamente, sta affermandosi la stampa 3</w:t>
      </w:r>
      <w:proofErr w:type="gramStart"/>
      <w:r w:rsidRPr="003114D8">
        <w:rPr>
          <w:rFonts w:eastAsia="Times New Roman"/>
          <w:u w:val="single"/>
          <w:lang w:eastAsia="it-IT"/>
        </w:rPr>
        <w:t>D</w:t>
      </w:r>
      <w:r>
        <w:rPr>
          <w:rFonts w:eastAsia="Times New Roman"/>
          <w:lang w:eastAsia="it-IT"/>
        </w:rPr>
        <w:t xml:space="preserve"> </w:t>
      </w:r>
      <w:r w:rsidRPr="00D81F7B">
        <w:rPr>
          <w:rFonts w:eastAsia="Times New Roman"/>
          <w:lang w:eastAsia="it-IT"/>
        </w:rPr>
        <w:sym w:font="Wingdings" w:char="F0E0"/>
      </w:r>
      <w:r>
        <w:rPr>
          <w:rFonts w:eastAsia="Times New Roman"/>
          <w:lang w:eastAsia="it-IT"/>
        </w:rPr>
        <w:t xml:space="preserve"> i</w:t>
      </w:r>
      <w:proofErr w:type="gramEnd"/>
      <w:r>
        <w:rPr>
          <w:rFonts w:eastAsia="Times New Roman"/>
          <w:lang w:eastAsia="it-IT"/>
        </w:rPr>
        <w:t xml:space="preserve"> processi 3D, prevalentemente, sono utilizzati per la creazione degli stampi che verranno utilizzati in produzione. Tuttavia, come si è visto, la stampa 3D può essere utilizzata nella creazione dei prototipi o – addirittura – nella creazione di oggetti estremamente preziosi (oreficeria o gioielleria) unici o di piccolissima serie, per i quali – data l’esiguità dei numeri – non viene allestito un processo produttivo industriale vero e proprio.</w:t>
      </w:r>
    </w:p>
    <w:p w:rsidR="00D17D66" w:rsidRDefault="00D17D66" w:rsidP="00D17D66">
      <w:pPr>
        <w:pStyle w:val="Paragrafoelenco"/>
        <w:jc w:val="both"/>
        <w:rPr>
          <w:rFonts w:eastAsia="Times New Roman"/>
          <w:lang w:eastAsia="it-IT"/>
        </w:rPr>
      </w:pPr>
      <w:r>
        <w:rPr>
          <w:rFonts w:eastAsia="Times New Roman"/>
          <w:lang w:eastAsia="it-IT"/>
        </w:rPr>
        <w:t>Si noti che il processo 3D costituisce il punto di arrivo dell’informatizzazione dell’idea creativa: infatti, prima dell’istallazione delle stampanti 3D, occorre che tutta la fase di progettazione venga effettuata con sistemi CAD. E’ quindi presumibile che sistemi di questo tipo, nell’immediato futuro, avranno maggior diffusione grazie alla conclusione dell’informatizzazione delle fasi a monte di quella di stampaggio.</w:t>
      </w:r>
    </w:p>
    <w:p w:rsidR="00D17D66" w:rsidRPr="003114D8" w:rsidRDefault="00D17D66" w:rsidP="00D17D66">
      <w:pPr>
        <w:pStyle w:val="Paragrafoelenco"/>
        <w:numPr>
          <w:ilvl w:val="0"/>
          <w:numId w:val="5"/>
        </w:numPr>
        <w:jc w:val="both"/>
        <w:rPr>
          <w:rFonts w:eastAsia="Times New Roman"/>
          <w:lang w:eastAsia="it-IT"/>
        </w:rPr>
      </w:pPr>
      <w:r w:rsidRPr="003114D8">
        <w:rPr>
          <w:rFonts w:eastAsia="Times New Roman"/>
          <w:u w:val="single"/>
          <w:lang w:eastAsia="it-IT"/>
        </w:rPr>
        <w:t xml:space="preserve">Continua, costante, l’ammodernamento incrementale dei </w:t>
      </w:r>
      <w:proofErr w:type="gramStart"/>
      <w:r w:rsidRPr="003114D8">
        <w:rPr>
          <w:rFonts w:eastAsia="Times New Roman"/>
          <w:u w:val="single"/>
          <w:lang w:eastAsia="it-IT"/>
        </w:rPr>
        <w:t>macchinari</w:t>
      </w:r>
      <w:r>
        <w:rPr>
          <w:rFonts w:eastAsia="Times New Roman"/>
          <w:lang w:eastAsia="it-IT"/>
        </w:rPr>
        <w:t xml:space="preserve"> </w:t>
      </w:r>
      <w:r w:rsidRPr="003114D8">
        <w:rPr>
          <w:rFonts w:eastAsia="Times New Roman"/>
          <w:lang w:eastAsia="it-IT"/>
        </w:rPr>
        <w:sym w:font="Wingdings" w:char="F0E0"/>
      </w:r>
      <w:r>
        <w:rPr>
          <w:rFonts w:eastAsia="Times New Roman"/>
          <w:lang w:eastAsia="it-IT"/>
        </w:rPr>
        <w:t xml:space="preserve"> si</w:t>
      </w:r>
      <w:proofErr w:type="gramEnd"/>
      <w:r>
        <w:rPr>
          <w:rFonts w:eastAsia="Times New Roman"/>
          <w:lang w:eastAsia="it-IT"/>
        </w:rPr>
        <w:t xml:space="preserve"> tratta di soluzioni che vengono concepite e sviluppate all’interno del distretto orafo aretino. Come abbiamo visto, non sono rare le realtà in cui, ai reparti orafi propriamente detti, si sommino aree aziendali dedicate alla progettazione e sviluppo di macchinari da destinare a nuove e più complesse produzioni. Come si è già discusso, la sfida attuale è quella di creare macchinari sempre più versatili che, con l’aiuto dell’elettronica, possano essere dedicati a lavorazioni fra di loro anche molto differenti.  </w:t>
      </w:r>
      <w:r w:rsidRPr="003114D8">
        <w:rPr>
          <w:rFonts w:eastAsia="Times New Roman"/>
          <w:lang w:eastAsia="it-IT"/>
        </w:rPr>
        <w:t xml:space="preserve">   </w:t>
      </w:r>
    </w:p>
    <w:p w:rsidR="00D17D66" w:rsidRDefault="00D17D66" w:rsidP="00D17D66">
      <w:pPr>
        <w:pStyle w:val="Titolo2"/>
        <w:rPr>
          <w:rFonts w:eastAsia="Times New Roman"/>
          <w:lang w:eastAsia="it-IT"/>
        </w:rPr>
      </w:pPr>
    </w:p>
    <w:p w:rsidR="00D17D66" w:rsidRDefault="00E41821" w:rsidP="00D17D66">
      <w:pPr>
        <w:pStyle w:val="Titolo3"/>
        <w:rPr>
          <w:rFonts w:eastAsia="Times New Roman"/>
          <w:lang w:eastAsia="it-IT"/>
        </w:rPr>
      </w:pPr>
      <w:r>
        <w:rPr>
          <w:rFonts w:eastAsia="Times New Roman"/>
          <w:lang w:eastAsia="it-IT"/>
        </w:rPr>
        <w:t>6</w:t>
      </w:r>
      <w:r w:rsidR="00D17D66">
        <w:rPr>
          <w:rFonts w:eastAsia="Times New Roman"/>
          <w:lang w:eastAsia="it-IT"/>
        </w:rPr>
        <w:t>.3.4 Il controllo qualità</w:t>
      </w:r>
    </w:p>
    <w:p w:rsidR="00D17D66" w:rsidRDefault="00D17D66" w:rsidP="00D17D66">
      <w:pPr>
        <w:jc w:val="both"/>
        <w:rPr>
          <w:lang w:eastAsia="it-IT"/>
        </w:rPr>
      </w:pPr>
      <w:r>
        <w:rPr>
          <w:lang w:eastAsia="it-IT"/>
        </w:rPr>
        <w:t xml:space="preserve">Il problema della qualità delle produzioni diviene sempre più urgente in un contesto produttivo come quello aretino che – come abbiamo visto – è spinto dal mercato ad allargare continuamente la varietà delle proprie produzioni. </w:t>
      </w:r>
    </w:p>
    <w:p w:rsidR="00D17D66" w:rsidRDefault="00D17D66" w:rsidP="00D17D66">
      <w:pPr>
        <w:jc w:val="both"/>
        <w:rPr>
          <w:lang w:eastAsia="it-IT"/>
        </w:rPr>
      </w:pPr>
      <w:r>
        <w:rPr>
          <w:lang w:eastAsia="it-IT"/>
        </w:rPr>
        <w:t>Dalle interviste effettuate è possibile ipotizzare due approcci differenti collegati, da un lato, alla fascia di mercato alla quale sono indirizzati i prodotti e dall’altro alle caratteristiche delle imprese (a seconda che producano semilavorati oppure generino il prodotto finito.</w:t>
      </w:r>
    </w:p>
    <w:p w:rsidR="00D17D66" w:rsidRDefault="00D17D66" w:rsidP="00D17D66">
      <w:pPr>
        <w:jc w:val="both"/>
        <w:rPr>
          <w:lang w:eastAsia="it-IT"/>
        </w:rPr>
      </w:pPr>
      <w:r>
        <w:rPr>
          <w:lang w:eastAsia="it-IT"/>
        </w:rPr>
        <w:t>Le imprese finali che generano prodotti finiti quando istituzionalizzano al proprio interno un servizio di controllo qualità – di solito – lo strutturano prevedendo:</w:t>
      </w:r>
    </w:p>
    <w:p w:rsidR="00D17D66" w:rsidRDefault="00D17D66" w:rsidP="00D17D66">
      <w:pPr>
        <w:pStyle w:val="Paragrafoelenco"/>
        <w:numPr>
          <w:ilvl w:val="0"/>
          <w:numId w:val="5"/>
        </w:numPr>
        <w:jc w:val="both"/>
        <w:rPr>
          <w:lang w:eastAsia="it-IT"/>
        </w:rPr>
      </w:pPr>
      <w:r>
        <w:rPr>
          <w:lang w:eastAsia="it-IT"/>
        </w:rPr>
        <w:t>Controlli a campione sui prodotti di fascia bassa;</w:t>
      </w:r>
    </w:p>
    <w:p w:rsidR="00D17D66" w:rsidRDefault="00D17D66" w:rsidP="00D17D66">
      <w:pPr>
        <w:pStyle w:val="Paragrafoelenco"/>
        <w:numPr>
          <w:ilvl w:val="0"/>
          <w:numId w:val="5"/>
        </w:numPr>
        <w:jc w:val="both"/>
        <w:rPr>
          <w:lang w:eastAsia="it-IT"/>
        </w:rPr>
      </w:pPr>
      <w:r>
        <w:rPr>
          <w:lang w:eastAsia="it-IT"/>
        </w:rPr>
        <w:t>Controlli su tutti i prodotti realizzati per i preziosi di fascia alta.</w:t>
      </w:r>
    </w:p>
    <w:p w:rsidR="00D17D66" w:rsidRDefault="00D17D66" w:rsidP="00D17D66">
      <w:pPr>
        <w:jc w:val="both"/>
        <w:rPr>
          <w:lang w:eastAsia="it-IT"/>
        </w:rPr>
      </w:pPr>
      <w:r>
        <w:rPr>
          <w:lang w:eastAsia="it-IT"/>
        </w:rPr>
        <w:t>“</w:t>
      </w:r>
      <w:r w:rsidRPr="007E0DE3">
        <w:rPr>
          <w:i/>
        </w:rPr>
        <w:t xml:space="preserve">Per una fase e una categoria di prodotti destinati al mercato basso ci aspettiamo che il controllo qualità sia fatto dai lavoratori in produzione. I responsabili di produzione fanno in questo caso il controllo qualità sebbene ci sia poi un piccolo controllo qualità al momento del confezionamento con un </w:t>
      </w:r>
      <w:proofErr w:type="spellStart"/>
      <w:r w:rsidRPr="007E0DE3">
        <w:rPr>
          <w:i/>
        </w:rPr>
        <w:t>imbustaggio</w:t>
      </w:r>
      <w:proofErr w:type="spellEnd"/>
      <w:r w:rsidRPr="007E0DE3">
        <w:rPr>
          <w:i/>
        </w:rPr>
        <w:t>, un codice a barre e un'etichetta che viene messa nella bustina. Poco più. Per quanto riguarda i prodotti finiti di alta gamma invece ci sono degli addetti che fanno un controllo accurato e rilevano anche i più piccoli e impercettibili difetti del prodotto finale</w:t>
      </w:r>
      <w:r>
        <w:t>” (Intervista impresa 2).</w:t>
      </w:r>
    </w:p>
    <w:p w:rsidR="00D17D66" w:rsidRDefault="00D17D66" w:rsidP="00D17D66">
      <w:pPr>
        <w:jc w:val="both"/>
        <w:rPr>
          <w:lang w:eastAsia="it-IT"/>
        </w:rPr>
      </w:pPr>
      <w:r>
        <w:rPr>
          <w:lang w:eastAsia="it-IT"/>
        </w:rPr>
        <w:t>Tuttavia, le verifiche di qualità nelle aziende che producono semilavorati acquisiscono prassi operative completamente diverse rispetto a quanto accade nelle imprese che generano il prodotto finito: in tali casi, infatti, le verifiche vengono per lo più effettuate dai macchinari stessi che, in automatico, scartano i pezzi difettati. Sui prodotti finali, poi, vengono eseguiti controlli a campione.</w:t>
      </w:r>
    </w:p>
    <w:p w:rsidR="00D17D66" w:rsidRDefault="00D17D66" w:rsidP="00D17D66">
      <w:pPr>
        <w:jc w:val="both"/>
        <w:rPr>
          <w:lang w:eastAsia="it-IT"/>
        </w:rPr>
      </w:pPr>
      <w:r>
        <w:rPr>
          <w:lang w:eastAsia="it-IT"/>
        </w:rPr>
        <w:t>Si noti, che il problema della qualità viene sentito in maniera non uniforme nel distretto: dalle interviste effettuate, infatti, c’è chi afferma che la verifica della qualità del prodotto non è una funzione aziendale:</w:t>
      </w:r>
    </w:p>
    <w:p w:rsidR="00D17D66" w:rsidRDefault="00D17D66" w:rsidP="00D17D66">
      <w:pPr>
        <w:jc w:val="both"/>
      </w:pPr>
      <w:r>
        <w:rPr>
          <w:lang w:eastAsia="it-IT"/>
        </w:rPr>
        <w:t>“</w:t>
      </w:r>
      <w:r w:rsidRPr="003D43E5">
        <w:rPr>
          <w:i/>
        </w:rPr>
        <w:t xml:space="preserve">Su questo </w:t>
      </w:r>
      <w:r w:rsidRPr="003D43E5">
        <w:t xml:space="preserve">(controllo di qualità) </w:t>
      </w:r>
      <w:r w:rsidRPr="003D43E5">
        <w:rPr>
          <w:i/>
        </w:rPr>
        <w:t>siamo deboli! Non c'è un controllo qualità diffuso (anche se abbiamo in programma di metterlo). Ognuno guarda per la propria parte ma non c'è un vero controllo di qualità preciso</w:t>
      </w:r>
      <w:r>
        <w:t>”</w:t>
      </w:r>
      <w:r w:rsidRPr="003D43E5">
        <w:t xml:space="preserve"> </w:t>
      </w:r>
      <w:r>
        <w:t>(Intervista impresa 2).</w:t>
      </w:r>
    </w:p>
    <w:p w:rsidR="00D17D66" w:rsidRDefault="00D17D66" w:rsidP="00D17D66">
      <w:pPr>
        <w:jc w:val="both"/>
      </w:pPr>
      <w:r>
        <w:t>In termini generali, sembra emergere che più è strutturata un’impresa – cioè si allontana dalla dimensione artigianale per avvicinarsi a quella industriale – più è probabile imbattersi in servizi istituzionalizzati dediti alla verifica di qualità dei prodotti. Negli altri casi la verifica dei beni prodotti viene affidata agli occhi esperti dell’operaio – artigiano che, tuttavia, effettua un controllo visivo, spesso in maniera informale.</w:t>
      </w:r>
    </w:p>
    <w:p w:rsidR="00D17D66" w:rsidRDefault="00D17D66" w:rsidP="00D17D66">
      <w:pPr>
        <w:pStyle w:val="Titolo2"/>
      </w:pPr>
    </w:p>
    <w:p w:rsidR="00D17D66" w:rsidRPr="003D43E5" w:rsidRDefault="00E41821" w:rsidP="00D17D66">
      <w:pPr>
        <w:pStyle w:val="Titolo3"/>
        <w:rPr>
          <w:i/>
          <w:lang w:eastAsia="it-IT"/>
        </w:rPr>
      </w:pPr>
      <w:r>
        <w:t>6</w:t>
      </w:r>
      <w:r w:rsidR="00D17D66">
        <w:t>.3.5 La commercializzazione</w:t>
      </w:r>
    </w:p>
    <w:p w:rsidR="00D17D66" w:rsidRDefault="00D17D66" w:rsidP="00D17D66">
      <w:pPr>
        <w:jc w:val="both"/>
        <w:rPr>
          <w:lang w:eastAsia="it-IT"/>
        </w:rPr>
      </w:pPr>
      <w:r>
        <w:rPr>
          <w:lang w:eastAsia="it-IT"/>
        </w:rPr>
        <w:t>Il rapporto delle imprese orafe aretine con il mercato è ancora dominato dagli eventi fieristici: a detta di molti degli intervistati (ma non tutti), le fiere di Hong Kong, Dubai, Istanbul, Bangkok e Vicenza hanno un ruolo fondamentale. In sintesi, ciò che spinge le aziende a partecipare a tali eventi sono due motivazioni:</w:t>
      </w:r>
    </w:p>
    <w:p w:rsidR="00D17D66" w:rsidRDefault="00D17D66" w:rsidP="00D17D66">
      <w:pPr>
        <w:pStyle w:val="Paragrafoelenco"/>
        <w:numPr>
          <w:ilvl w:val="0"/>
          <w:numId w:val="5"/>
        </w:numPr>
        <w:jc w:val="both"/>
        <w:rPr>
          <w:lang w:eastAsia="it-IT"/>
        </w:rPr>
      </w:pPr>
      <w:r>
        <w:rPr>
          <w:lang w:eastAsia="it-IT"/>
        </w:rPr>
        <w:t>Alle fiere si va per farsi conoscere e per mostrare, a chi già conosce l’azienda, le novità dei propri campionari. La fiera, dunque, è un modo di affermare la propria esistenza imprenditoriale e rendere note agli addetti di settore le proprie capacità e peculiarità produttive;</w:t>
      </w:r>
    </w:p>
    <w:p w:rsidR="00D17D66" w:rsidRDefault="00D17D66" w:rsidP="00D17D66">
      <w:pPr>
        <w:pStyle w:val="Paragrafoelenco"/>
        <w:numPr>
          <w:ilvl w:val="0"/>
          <w:numId w:val="5"/>
        </w:numPr>
        <w:jc w:val="both"/>
        <w:rPr>
          <w:lang w:eastAsia="it-IT"/>
        </w:rPr>
      </w:pPr>
      <w:r>
        <w:rPr>
          <w:lang w:eastAsia="it-IT"/>
        </w:rPr>
        <w:t>Alle fiere si intercettano i grandi buyers (grossisti), in alcuni casi a diretto contatto con le grandi catene di negozi o con i grandi gruppi orafi mondiali, il rapporto con tali soggetti – se curato bene – si trasforma in commesse.</w:t>
      </w:r>
    </w:p>
    <w:p w:rsidR="00D17D66" w:rsidRDefault="00D17D66" w:rsidP="00D17D66">
      <w:pPr>
        <w:jc w:val="both"/>
        <w:rPr>
          <w:lang w:eastAsia="it-IT"/>
        </w:rPr>
      </w:pPr>
      <w:r>
        <w:rPr>
          <w:lang w:eastAsia="it-IT"/>
        </w:rPr>
        <w:t>Tuttavia, l’evento fieristico per alcuni degli intervistati è sostanzialmente superato (impresa 7, impresa 4, impresa 2). Per alcuni, infatti, se le fiere rimangono delle ottime vetrine allo scopo di farsi conoscere hanno smesso da tempo di funzionare come il luogo in cui si fanno gli affari.</w:t>
      </w:r>
    </w:p>
    <w:p w:rsidR="00D17D66" w:rsidRDefault="00D17D66" w:rsidP="00D17D66">
      <w:pPr>
        <w:jc w:val="both"/>
        <w:rPr>
          <w:lang w:eastAsia="it-IT"/>
        </w:rPr>
      </w:pPr>
      <w:r>
        <w:rPr>
          <w:lang w:eastAsia="it-IT"/>
        </w:rPr>
        <w:t>Le imprese che affermano quanto sopra hanno quindi sviluppato modalità commerciali diverse:</w:t>
      </w:r>
    </w:p>
    <w:p w:rsidR="00D17D66" w:rsidRDefault="00D17D66" w:rsidP="00D17D66">
      <w:pPr>
        <w:pStyle w:val="Paragrafoelenco"/>
        <w:numPr>
          <w:ilvl w:val="0"/>
          <w:numId w:val="8"/>
        </w:numPr>
        <w:jc w:val="both"/>
        <w:rPr>
          <w:lang w:eastAsia="it-IT"/>
        </w:rPr>
      </w:pPr>
      <w:r>
        <w:rPr>
          <w:lang w:eastAsia="it-IT"/>
        </w:rPr>
        <w:t xml:space="preserve">Alcune imprese hanno creato una propria rete di vendita (negozi) a cui si affiancano una serie di gioiellerie </w:t>
      </w:r>
      <w:proofErr w:type="spellStart"/>
      <w:r>
        <w:rPr>
          <w:lang w:eastAsia="it-IT"/>
        </w:rPr>
        <w:t>plurimarca</w:t>
      </w:r>
      <w:proofErr w:type="spellEnd"/>
      <w:r>
        <w:rPr>
          <w:lang w:eastAsia="it-IT"/>
        </w:rPr>
        <w:t>, contattate direttamente dagli agenti di vendita dell’impresa;</w:t>
      </w:r>
    </w:p>
    <w:p w:rsidR="00D17D66" w:rsidRDefault="00D17D66" w:rsidP="00D17D66">
      <w:pPr>
        <w:pStyle w:val="Paragrafoelenco"/>
        <w:numPr>
          <w:ilvl w:val="0"/>
          <w:numId w:val="8"/>
        </w:numPr>
        <w:jc w:val="both"/>
        <w:rPr>
          <w:lang w:eastAsia="it-IT"/>
        </w:rPr>
      </w:pPr>
      <w:r>
        <w:rPr>
          <w:lang w:eastAsia="it-IT"/>
        </w:rPr>
        <w:t>Altre imprese hanno avviato rapporti diretti con il cliente. Di solito quest’ultimo è un grande player del settore moda o una grande firma del mercato dei gioielli, oppure è un marchio più o meno importante della grande distribuzione;</w:t>
      </w:r>
    </w:p>
    <w:p w:rsidR="00D17D66" w:rsidRDefault="00D17D66" w:rsidP="00D17D66">
      <w:pPr>
        <w:pStyle w:val="Paragrafoelenco"/>
        <w:numPr>
          <w:ilvl w:val="0"/>
          <w:numId w:val="8"/>
        </w:numPr>
        <w:jc w:val="both"/>
        <w:rPr>
          <w:lang w:eastAsia="it-IT"/>
        </w:rPr>
      </w:pPr>
      <w:r>
        <w:rPr>
          <w:lang w:eastAsia="it-IT"/>
        </w:rPr>
        <w:t>Infine, rimane il canale degli agenti di vendita – di solito monomandatari – dell’impresa, a cui vengono affidati particolari porzioni di mercato, oppure i tradizionali grossisti (anche se – dalle interviste effettuate – sembra che il rapporto con questi ultimi rimanga solo quando questi fanno da intermediari con i piccoli dettaglianti, mentre i grandi tendono ad instaurare un contatto diretto con l’impresa, guidandone le collezioni).</w:t>
      </w:r>
    </w:p>
    <w:p w:rsidR="00D17D66" w:rsidRDefault="00D17D66" w:rsidP="00D17D66">
      <w:pPr>
        <w:pStyle w:val="Paragrafoelenco"/>
        <w:numPr>
          <w:ilvl w:val="0"/>
          <w:numId w:val="8"/>
        </w:numPr>
        <w:jc w:val="both"/>
        <w:rPr>
          <w:lang w:eastAsia="it-IT"/>
        </w:rPr>
      </w:pPr>
      <w:r>
        <w:rPr>
          <w:lang w:eastAsia="it-IT"/>
        </w:rPr>
        <w:t>Alcuni degli intervistati stanno tentando di sviluppare canali B2C via Internet. I risultati del canale telematico sono ancora piuttosto embrionali, ma gli intervistati non mancano di coglierne le potenzialità. A tale proposito uno di essi afferma:</w:t>
      </w:r>
    </w:p>
    <w:p w:rsidR="00D17D66" w:rsidRDefault="00D17D66" w:rsidP="00D17D66">
      <w:pPr>
        <w:pStyle w:val="Paragrafoelenco"/>
        <w:jc w:val="both"/>
      </w:pPr>
      <w:r>
        <w:rPr>
          <w:lang w:eastAsia="it-IT"/>
        </w:rPr>
        <w:t>“</w:t>
      </w:r>
      <w:r w:rsidRPr="00DD4131">
        <w:rPr>
          <w:i/>
        </w:rPr>
        <w:t>Internet rappresenta quanto un piccolo negozio: non rinunciamo alla possibilità di vendita sul web o a dare quel tipo di servizio</w:t>
      </w:r>
      <w:r>
        <w:rPr>
          <w:i/>
        </w:rPr>
        <w:t>,</w:t>
      </w:r>
      <w:r w:rsidRPr="00DD4131">
        <w:rPr>
          <w:i/>
        </w:rPr>
        <w:t xml:space="preserve"> ma</w:t>
      </w:r>
      <w:r>
        <w:rPr>
          <w:i/>
        </w:rPr>
        <w:t xml:space="preserve"> purtroppo</w:t>
      </w:r>
      <w:r w:rsidRPr="00DD4131">
        <w:rPr>
          <w:i/>
        </w:rPr>
        <w:t xml:space="preserve"> non</w:t>
      </w:r>
      <w:r>
        <w:rPr>
          <w:i/>
        </w:rPr>
        <w:t xml:space="preserve"> riusciamo a essere</w:t>
      </w:r>
      <w:r w:rsidRPr="00DD4131">
        <w:rPr>
          <w:i/>
        </w:rPr>
        <w:t xml:space="preserve"> molto presenti su quel mercato</w:t>
      </w:r>
      <w:r>
        <w:t>” (Intervista azienda 7).</w:t>
      </w:r>
    </w:p>
    <w:p w:rsidR="00D17D66" w:rsidRDefault="00D17D66" w:rsidP="00D17D66">
      <w:pPr>
        <w:jc w:val="both"/>
        <w:rPr>
          <w:lang w:eastAsia="it-IT"/>
        </w:rPr>
      </w:pPr>
      <w:r>
        <w:rPr>
          <w:lang w:eastAsia="it-IT"/>
        </w:rPr>
        <w:t>Si noti che in tutte le circostanze in cui il rapporto fra azienda e cliente finale si costituisce / ricostituisce in assenza del grossista (o con un ruolo limitato di quest’ultimo) il cliente – specie se è importante in termini di dimensioni o comunque perché si distingue come fashion leader – finisce per influenzare la produzione dell’impresa: infatti, ne detta, spesso, alcune specifiche di design, contribuisce ad individuare i materiali, fino a determinarne il prezzo.</w:t>
      </w:r>
    </w:p>
    <w:p w:rsidR="00D17D66" w:rsidRPr="005E0475" w:rsidRDefault="00D17D66" w:rsidP="00D17D66">
      <w:pPr>
        <w:jc w:val="both"/>
        <w:rPr>
          <w:rFonts w:cstheme="minorHAnsi"/>
          <w:b/>
          <w:sz w:val="20"/>
          <w:szCs w:val="20"/>
        </w:rPr>
      </w:pPr>
      <w:r w:rsidRPr="005E0475">
        <w:rPr>
          <w:rFonts w:cstheme="minorHAnsi"/>
          <w:b/>
          <w:sz w:val="20"/>
          <w:szCs w:val="20"/>
        </w:rPr>
        <w:t xml:space="preserve">Fig. </w:t>
      </w:r>
      <w:r w:rsidR="005E0475" w:rsidRPr="005E0475">
        <w:rPr>
          <w:rFonts w:cstheme="minorHAnsi"/>
          <w:b/>
          <w:sz w:val="20"/>
          <w:szCs w:val="20"/>
        </w:rPr>
        <w:t>6.</w:t>
      </w:r>
      <w:r w:rsidRPr="005E0475">
        <w:rPr>
          <w:rFonts w:cstheme="minorHAnsi"/>
          <w:b/>
          <w:sz w:val="20"/>
          <w:szCs w:val="20"/>
        </w:rPr>
        <w:t>2 – Il rapporto commercializzazione e progettazione in assenza di figure di mediazione fra impresa e mercato</w:t>
      </w:r>
    </w:p>
    <w:p w:rsidR="00D17D66" w:rsidRPr="006D57BB" w:rsidRDefault="00D17D66" w:rsidP="00D17D66">
      <w:pPr>
        <w:jc w:val="both"/>
        <w:rPr>
          <w:lang w:eastAsia="it-IT"/>
        </w:rPr>
      </w:pPr>
      <w:r w:rsidRPr="00A03762">
        <w:rPr>
          <w:noProof/>
          <w:lang w:eastAsia="it-IT"/>
        </w:rPr>
        <w:drawing>
          <wp:inline distT="0" distB="0" distL="0" distR="0" wp14:anchorId="26A27FAD" wp14:editId="4308CC77">
            <wp:extent cx="4510366" cy="186443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8619" cy="1867846"/>
                    </a:xfrm>
                    <a:prstGeom prst="rect">
                      <a:avLst/>
                    </a:prstGeom>
                    <a:noFill/>
                    <a:ln>
                      <a:noFill/>
                    </a:ln>
                  </pic:spPr>
                </pic:pic>
              </a:graphicData>
            </a:graphic>
          </wp:inline>
        </w:drawing>
      </w:r>
    </w:p>
    <w:p w:rsidR="00D17D66" w:rsidRDefault="00D17D66" w:rsidP="00D17D66">
      <w:pPr>
        <w:jc w:val="both"/>
        <w:rPr>
          <w:rFonts w:eastAsia="Times New Roman"/>
          <w:lang w:eastAsia="it-IT"/>
        </w:rPr>
      </w:pPr>
      <w:r>
        <w:rPr>
          <w:rFonts w:eastAsia="Times New Roman"/>
          <w:lang w:eastAsia="it-IT"/>
        </w:rPr>
        <w:t>Il legame più stretto fra chi vende e chi produce sembra anche influenzare anche altri aspetti. Ad esempio, il committente, spesso, richiede uno stretto controllo della qualità dei prodotti dei materiali e dei prodotti, fino a domandare alle aziende la certificazione di qualità. Tuttavia, il rapporto diretto fra imprese e venditori sembra avere risvolti estremamente positivi per le aziende produttrici:</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Ne incrementa la conoscenza del mercato finale;</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Ne aumenta l’efficienza;</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Accresce la qualità dei prodotti;</w:t>
      </w:r>
    </w:p>
    <w:p w:rsidR="00D17D66" w:rsidRDefault="00D17D66" w:rsidP="00D17D66">
      <w:pPr>
        <w:pStyle w:val="Paragrafoelenco"/>
        <w:numPr>
          <w:ilvl w:val="0"/>
          <w:numId w:val="5"/>
        </w:numPr>
        <w:jc w:val="both"/>
        <w:rPr>
          <w:rFonts w:eastAsia="Times New Roman"/>
          <w:lang w:eastAsia="it-IT"/>
        </w:rPr>
      </w:pPr>
      <w:r>
        <w:rPr>
          <w:rFonts w:eastAsia="Times New Roman"/>
          <w:lang w:eastAsia="it-IT"/>
        </w:rPr>
        <w:t>Informa le produzioni degli elementi che concorrono al successo del prodotto sul mercato, riducendo le possibilità di insuccesso commerciale.</w:t>
      </w:r>
    </w:p>
    <w:p w:rsidR="00D17D66" w:rsidRDefault="00D17D66" w:rsidP="00D17D66">
      <w:pPr>
        <w:pStyle w:val="Titolo2"/>
        <w:rPr>
          <w:rFonts w:eastAsia="Times New Roman"/>
          <w:lang w:eastAsia="it-IT"/>
        </w:rPr>
      </w:pPr>
    </w:p>
    <w:p w:rsidR="00D17D66" w:rsidRDefault="001825B0" w:rsidP="00D17D66">
      <w:pPr>
        <w:pStyle w:val="Titolo3"/>
        <w:rPr>
          <w:rFonts w:eastAsia="Times New Roman"/>
          <w:lang w:eastAsia="it-IT"/>
        </w:rPr>
      </w:pPr>
      <w:r>
        <w:rPr>
          <w:rFonts w:eastAsia="Times New Roman"/>
          <w:lang w:eastAsia="it-IT"/>
        </w:rPr>
        <w:t>6</w:t>
      </w:r>
      <w:r w:rsidR="00D17D66">
        <w:rPr>
          <w:rFonts w:eastAsia="Times New Roman"/>
          <w:lang w:eastAsia="it-IT"/>
        </w:rPr>
        <w:t>.3.6 I processi di staff</w:t>
      </w:r>
    </w:p>
    <w:p w:rsidR="00D17D66" w:rsidRDefault="00D17D66" w:rsidP="00D17D66">
      <w:pPr>
        <w:jc w:val="both"/>
        <w:rPr>
          <w:lang w:eastAsia="it-IT"/>
        </w:rPr>
      </w:pPr>
      <w:r>
        <w:rPr>
          <w:lang w:eastAsia="it-IT"/>
        </w:rPr>
        <w:t>Sebbene nessuno degli intervistati abbia fatto cenno ai processi di staff (si tratta del set di attività riconducibili alle funzioni amministrative, alla contabilità aziendale, alla formazione, alla gestione dei software aziendale, etc., cioè di attività a supporto delle strutture finalizzate al conseguimento degli obiettivi finali dell’impresa</w:t>
      </w:r>
      <w:r>
        <w:rPr>
          <w:rStyle w:val="Rimandonotaapidipagina"/>
          <w:lang w:eastAsia="it-IT"/>
        </w:rPr>
        <w:footnoteReference w:id="35"/>
      </w:r>
      <w:r>
        <w:rPr>
          <w:lang w:eastAsia="it-IT"/>
        </w:rPr>
        <w:t>), dall’analisi delle comunicazioni obbligatorie effettuata nel capitolo precedente, emerge un gran numero di profili professionali assunti dalle aziende ed adibiti a mansioni di supporto alle attività di line.</w:t>
      </w:r>
    </w:p>
    <w:p w:rsidR="00D17D66" w:rsidRDefault="00D17D66" w:rsidP="00D17D66">
      <w:pPr>
        <w:jc w:val="both"/>
        <w:rPr>
          <w:lang w:eastAsia="it-IT"/>
        </w:rPr>
      </w:pPr>
      <w:r>
        <w:rPr>
          <w:lang w:eastAsia="it-IT"/>
        </w:rPr>
        <w:t xml:space="preserve">Si tratta, in genere, di </w:t>
      </w:r>
      <w:r w:rsidRPr="00FF5149">
        <w:rPr>
          <w:i/>
          <w:lang w:eastAsia="it-IT"/>
        </w:rPr>
        <w:t>profili cognitivo - replicativi</w:t>
      </w:r>
      <w:r>
        <w:rPr>
          <w:rStyle w:val="Rimandonotaapidipagina"/>
          <w:lang w:eastAsia="it-IT"/>
        </w:rPr>
        <w:footnoteReference w:id="36"/>
      </w:r>
      <w:r>
        <w:rPr>
          <w:lang w:eastAsia="it-IT"/>
        </w:rPr>
        <w:t xml:space="preserve">, costituiti da impiegati amministrativi, addetti alla contabilità, addetti alla segreteria, addetti alla logistica di magazzino, addetti agli inserimenti ordini on line, </w:t>
      </w:r>
      <w:proofErr w:type="gramStart"/>
      <w:r>
        <w:rPr>
          <w:lang w:eastAsia="it-IT"/>
        </w:rPr>
        <w:t>etc.</w:t>
      </w:r>
      <w:r>
        <w:rPr>
          <w:rStyle w:val="Rimandonotaapidipagina"/>
          <w:lang w:eastAsia="it-IT"/>
        </w:rPr>
        <w:footnoteReference w:id="37"/>
      </w:r>
      <w:r>
        <w:rPr>
          <w:lang w:eastAsia="it-IT"/>
        </w:rPr>
        <w:t>.</w:t>
      </w:r>
      <w:proofErr w:type="gramEnd"/>
    </w:p>
    <w:p w:rsidR="00D17D66" w:rsidRDefault="00D17D66" w:rsidP="00D17D66">
      <w:pPr>
        <w:jc w:val="both"/>
        <w:rPr>
          <w:lang w:eastAsia="it-IT"/>
        </w:rPr>
      </w:pPr>
      <w:r>
        <w:rPr>
          <w:lang w:eastAsia="it-IT"/>
        </w:rPr>
        <w:t>Gli avviamenti cognitivo replicativi sono stati 158 nel 2015 (crescendo del 26,6% rispetto al 2011).</w:t>
      </w:r>
    </w:p>
    <w:p w:rsidR="00D17D66" w:rsidRDefault="00D17D66" w:rsidP="00D17D66">
      <w:pPr>
        <w:jc w:val="both"/>
        <w:rPr>
          <w:lang w:eastAsia="it-IT"/>
        </w:rPr>
      </w:pPr>
      <w:r>
        <w:rPr>
          <w:lang w:eastAsia="it-IT"/>
        </w:rPr>
        <w:t xml:space="preserve">Questo trend evidenzia l’esistenza di un processo di “irrobustimento” amministrativo ed istituzionalizzazione delle attività di staff. Ciò è indice di una crescente complessità delle funzioni aziendali che, per funzionare correttamente, necessitano di strutture di supporto sempre più grandi, costituite da professionalità sempre più varie e numerose. </w:t>
      </w:r>
    </w:p>
    <w:p w:rsidR="00D17D66" w:rsidRDefault="00D17D66" w:rsidP="00D17D66">
      <w:pPr>
        <w:jc w:val="both"/>
        <w:rPr>
          <w:lang w:eastAsia="it-IT"/>
        </w:rPr>
      </w:pPr>
    </w:p>
    <w:p w:rsidR="00D17D66" w:rsidRDefault="00E41821" w:rsidP="00D17D66">
      <w:pPr>
        <w:pStyle w:val="Titolo2"/>
        <w:rPr>
          <w:rFonts w:eastAsia="Times New Roman"/>
          <w:lang w:eastAsia="it-IT"/>
        </w:rPr>
      </w:pPr>
      <w:r>
        <w:rPr>
          <w:rFonts w:eastAsia="Times New Roman"/>
          <w:lang w:eastAsia="it-IT"/>
        </w:rPr>
        <w:t>6</w:t>
      </w:r>
      <w:r w:rsidR="00D17D66">
        <w:rPr>
          <w:rFonts w:eastAsia="Times New Roman"/>
          <w:lang w:eastAsia="it-IT"/>
        </w:rPr>
        <w:t>.4 L’innovazione e l’occupazione: qualche conclusione sui cambiamenti in corso</w:t>
      </w:r>
    </w:p>
    <w:p w:rsidR="00D17D66" w:rsidRDefault="00D17D66" w:rsidP="00D17D66">
      <w:pPr>
        <w:rPr>
          <w:lang w:eastAsia="it-IT"/>
        </w:rPr>
      </w:pPr>
    </w:p>
    <w:p w:rsidR="00D17D66" w:rsidRDefault="00D17D66" w:rsidP="00D17D66">
      <w:pPr>
        <w:jc w:val="both"/>
        <w:rPr>
          <w:lang w:eastAsia="it-IT"/>
        </w:rPr>
      </w:pPr>
      <w:r>
        <w:rPr>
          <w:lang w:eastAsia="it-IT"/>
        </w:rPr>
        <w:t>A partire da quanto detto sin ora, è possibile trarre qualche conclusione sui risvolti occupazionali dei processi di riaggiustamento in atto.</w:t>
      </w:r>
    </w:p>
    <w:p w:rsidR="00D17D66" w:rsidRDefault="00D17D66" w:rsidP="00D17D66">
      <w:pPr>
        <w:jc w:val="both"/>
        <w:rPr>
          <w:lang w:eastAsia="it-IT"/>
        </w:rPr>
      </w:pPr>
      <w:r>
        <w:rPr>
          <w:lang w:eastAsia="it-IT"/>
        </w:rPr>
        <w:t>In termini sintetici, l’innovazione, quando è presente, è costituita dai seguenti elementi associati alle diverse fasi del processo produttivo:</w:t>
      </w:r>
    </w:p>
    <w:p w:rsidR="00D17D66" w:rsidRDefault="00D17D66" w:rsidP="00D17D66">
      <w:pPr>
        <w:pStyle w:val="Paragrafoelenco"/>
        <w:numPr>
          <w:ilvl w:val="0"/>
          <w:numId w:val="5"/>
        </w:numPr>
        <w:jc w:val="both"/>
        <w:rPr>
          <w:lang w:eastAsia="it-IT"/>
        </w:rPr>
      </w:pPr>
      <w:proofErr w:type="gramStart"/>
      <w:r w:rsidRPr="00334185">
        <w:rPr>
          <w:b/>
          <w:lang w:eastAsia="it-IT"/>
        </w:rPr>
        <w:t>Progettazione</w:t>
      </w:r>
      <w:r>
        <w:rPr>
          <w:lang w:eastAsia="it-IT"/>
        </w:rPr>
        <w:t xml:space="preserve"> </w:t>
      </w:r>
      <w:r>
        <w:rPr>
          <w:lang w:eastAsia="it-IT"/>
        </w:rPr>
        <w:sym w:font="Wingdings" w:char="F0E0"/>
      </w:r>
      <w:r>
        <w:rPr>
          <w:lang w:eastAsia="it-IT"/>
        </w:rPr>
        <w:t xml:space="preserve"> i</w:t>
      </w:r>
      <w:proofErr w:type="gramEnd"/>
      <w:r>
        <w:rPr>
          <w:lang w:eastAsia="it-IT"/>
        </w:rPr>
        <w:t xml:space="preserve"> processi innovativi sono caratterizzati dalla informatizzazione ed automazione della componente creativa, attraverso la quale viene informatizzata la fase di ideazione del prodotto. L’informatizzazione consiste nell’implementazione del sistema CAD e – in un limitato numero di casi – nell’affiancamento ad esso della stampa 3D per la realizzazione dei prototipi e degli stampi. </w:t>
      </w:r>
    </w:p>
    <w:p w:rsidR="00D17D66" w:rsidRDefault="00D17D66" w:rsidP="00D17D66">
      <w:pPr>
        <w:pStyle w:val="Paragrafoelenco"/>
        <w:numPr>
          <w:ilvl w:val="0"/>
          <w:numId w:val="5"/>
        </w:numPr>
        <w:jc w:val="both"/>
        <w:rPr>
          <w:lang w:eastAsia="it-IT"/>
        </w:rPr>
      </w:pPr>
      <w:proofErr w:type="gramStart"/>
      <w:r>
        <w:rPr>
          <w:b/>
          <w:lang w:eastAsia="it-IT"/>
        </w:rPr>
        <w:t xml:space="preserve">Ingegnerizzazione </w:t>
      </w:r>
      <w:r w:rsidRPr="00334185">
        <w:rPr>
          <w:lang w:eastAsia="it-IT"/>
        </w:rPr>
        <w:sym w:font="Wingdings" w:char="F0E0"/>
      </w:r>
      <w:r>
        <w:rPr>
          <w:b/>
          <w:lang w:eastAsia="it-IT"/>
        </w:rPr>
        <w:t xml:space="preserve"> </w:t>
      </w:r>
      <w:r>
        <w:rPr>
          <w:lang w:eastAsia="it-IT"/>
        </w:rPr>
        <w:t>la</w:t>
      </w:r>
      <w:proofErr w:type="gramEnd"/>
      <w:r>
        <w:rPr>
          <w:lang w:eastAsia="it-IT"/>
        </w:rPr>
        <w:t xml:space="preserve"> predisposizione di processi produttivi sempre più efficienti caratterizza da sempre il distretto orafo aretino che – per tale ragione – dispone, all’interno delle aziende orafe, di un sistema di innovazione incrementale del macchinario, operata dai reparti di R&amp;S dedite alla realizzazione di impianti sempre nuovi, in grado di realizzare le  </w:t>
      </w:r>
      <w:r w:rsidRPr="00334185">
        <w:rPr>
          <w:lang w:eastAsia="it-IT"/>
        </w:rPr>
        <w:t>nuove produzioni</w:t>
      </w:r>
      <w:r>
        <w:rPr>
          <w:lang w:eastAsia="it-IT"/>
        </w:rPr>
        <w:t xml:space="preserve"> richieste dal mercato. </w:t>
      </w:r>
    </w:p>
    <w:p w:rsidR="00D17D66" w:rsidRDefault="00D17D66" w:rsidP="00D17D66">
      <w:pPr>
        <w:pStyle w:val="Paragrafoelenco"/>
        <w:numPr>
          <w:ilvl w:val="0"/>
          <w:numId w:val="5"/>
        </w:numPr>
        <w:jc w:val="both"/>
        <w:rPr>
          <w:lang w:eastAsia="it-IT"/>
        </w:rPr>
      </w:pPr>
      <w:proofErr w:type="gramStart"/>
      <w:r>
        <w:rPr>
          <w:b/>
          <w:lang w:eastAsia="it-IT"/>
        </w:rPr>
        <w:t xml:space="preserve">Produzione </w:t>
      </w:r>
      <w:r w:rsidRPr="00303753">
        <w:rPr>
          <w:lang w:eastAsia="it-IT"/>
        </w:rPr>
        <w:sym w:font="Wingdings" w:char="F0E0"/>
      </w:r>
      <w:r>
        <w:rPr>
          <w:lang w:eastAsia="it-IT"/>
        </w:rPr>
        <w:t xml:space="preserve"> in</w:t>
      </w:r>
      <w:proofErr w:type="gramEnd"/>
      <w:r>
        <w:rPr>
          <w:lang w:eastAsia="it-IT"/>
        </w:rPr>
        <w:t xml:space="preserve"> alcune imprese sono in atto innovazioni di processo finalizzate alla riduzione delle costosissime scorte di magazzino. Tali cambiamenti si accompagnano al processo di innovazione incrementale degli impianti di cui si è reso conto sopra.</w:t>
      </w:r>
    </w:p>
    <w:p w:rsidR="00D17D66" w:rsidRDefault="00D17D66" w:rsidP="00D17D66">
      <w:pPr>
        <w:pStyle w:val="Paragrafoelenco"/>
        <w:numPr>
          <w:ilvl w:val="0"/>
          <w:numId w:val="5"/>
        </w:numPr>
        <w:jc w:val="both"/>
        <w:rPr>
          <w:lang w:eastAsia="it-IT"/>
        </w:rPr>
      </w:pPr>
      <w:r>
        <w:rPr>
          <w:b/>
          <w:lang w:eastAsia="it-IT"/>
        </w:rPr>
        <w:t xml:space="preserve">Controllo </w:t>
      </w:r>
      <w:proofErr w:type="gramStart"/>
      <w:r>
        <w:rPr>
          <w:b/>
          <w:lang w:eastAsia="it-IT"/>
        </w:rPr>
        <w:t xml:space="preserve">qualità </w:t>
      </w:r>
      <w:r w:rsidRPr="00303753">
        <w:rPr>
          <w:lang w:eastAsia="it-IT"/>
        </w:rPr>
        <w:sym w:font="Wingdings" w:char="F0E0"/>
      </w:r>
      <w:r>
        <w:rPr>
          <w:lang w:eastAsia="it-IT"/>
        </w:rPr>
        <w:t xml:space="preserve"> si</w:t>
      </w:r>
      <w:proofErr w:type="gramEnd"/>
      <w:r>
        <w:rPr>
          <w:lang w:eastAsia="it-IT"/>
        </w:rPr>
        <w:t xml:space="preserve"> tratta di una funzione in crescita esponenziale nelle aziende del distretto, che caratterizza tutti i beni prodotti destinati alla gamma alta del mercato e – invece – viene svolta a campione nelle produzioni di grande serie destinate alla fascia bassa. Controlli di qualità più incisivi vengono imposti dai grandi player della moda o, comunque, dalla grande distribuzione, inducendo le imprese orafe ad istituzionalizzare tali attività (attraverso il conseguimento di certificazioni di prodotto o di processo) e inserendole stabilmente nei processi produttivi.</w:t>
      </w:r>
    </w:p>
    <w:p w:rsidR="00D17D66" w:rsidRDefault="00D17D66" w:rsidP="00D17D66">
      <w:pPr>
        <w:pStyle w:val="Paragrafoelenco"/>
        <w:numPr>
          <w:ilvl w:val="0"/>
          <w:numId w:val="5"/>
        </w:numPr>
        <w:jc w:val="both"/>
        <w:rPr>
          <w:lang w:eastAsia="it-IT"/>
        </w:rPr>
      </w:pPr>
      <w:r>
        <w:rPr>
          <w:b/>
          <w:lang w:eastAsia="it-IT"/>
        </w:rPr>
        <w:t xml:space="preserve">Commercializzazione </w:t>
      </w:r>
      <w:r w:rsidRPr="00303753">
        <w:rPr>
          <w:lang w:eastAsia="it-IT"/>
        </w:rPr>
        <w:sym w:font="Wingdings" w:char="F0E0"/>
      </w:r>
      <w:r>
        <w:rPr>
          <w:lang w:eastAsia="it-IT"/>
        </w:rPr>
        <w:t xml:space="preserve">  i rapporti delle imprese orafe con i mercati è in fase di trasformazione. Il rapporto con il cliente finale – quando questo è un grande player della moda o un attore della grande distribuzione – tende a divenire diretto e quest’ultimo finisce per condizionare molto le fasi di progettazione dei prodotti. Dunque, il cliente finale diventa fonte di informazione pregiata per sondare gli orientamenti del mercato. A fianco di queste innovazioni, si assiste anche alla nascita di catene di negozi, gestite direttamente dalle imprese aretine che, in questo modo, accedono al consumatore finale senza il filtro del grossista.</w:t>
      </w:r>
    </w:p>
    <w:p w:rsidR="00D17D66" w:rsidRDefault="00D17D66" w:rsidP="00D17D66">
      <w:pPr>
        <w:pStyle w:val="Paragrafoelenco"/>
        <w:numPr>
          <w:ilvl w:val="0"/>
          <w:numId w:val="5"/>
        </w:numPr>
        <w:jc w:val="both"/>
        <w:rPr>
          <w:lang w:eastAsia="it-IT"/>
        </w:rPr>
      </w:pPr>
      <w:proofErr w:type="gramStart"/>
      <w:r>
        <w:rPr>
          <w:b/>
          <w:lang w:eastAsia="it-IT"/>
        </w:rPr>
        <w:t xml:space="preserve">Staff </w:t>
      </w:r>
      <w:r w:rsidRPr="00BC588A">
        <w:rPr>
          <w:lang w:eastAsia="it-IT"/>
        </w:rPr>
        <w:sym w:font="Wingdings" w:char="F0E0"/>
      </w:r>
      <w:r>
        <w:rPr>
          <w:lang w:eastAsia="it-IT"/>
        </w:rPr>
        <w:t xml:space="preserve"> le</w:t>
      </w:r>
      <w:proofErr w:type="gramEnd"/>
      <w:r>
        <w:rPr>
          <w:lang w:eastAsia="it-IT"/>
        </w:rPr>
        <w:t xml:space="preserve"> attività di staff divengono sempre più ampie, assorbendo un numero crescente di addetti. Ciò, come si è già accennato, è indice dell’esistenza di un processo di crescita della complessità dei processi produttivi e di quelli legati a collocare sul mercato le produzioni. Dunque, il processo di riaggiustamento industriale in atto conduce a funzioni aziendali sempre più complesse, necessitanti di apparati di supporto altrettanto ampi ed articolati.</w:t>
      </w:r>
    </w:p>
    <w:p w:rsidR="00D17D66" w:rsidRDefault="00D17D66" w:rsidP="00D17D66">
      <w:pPr>
        <w:jc w:val="both"/>
        <w:rPr>
          <w:lang w:eastAsia="it-IT"/>
        </w:rPr>
      </w:pPr>
      <w:r>
        <w:rPr>
          <w:lang w:eastAsia="it-IT"/>
        </w:rPr>
        <w:t>I cambiamenti sopra riassunti, tuttavia, hanno scarsi impatti occupazionali: tutte le innovazioni descritte, infatti, richiedono quelli che in letteratura vengono definiti lavoratori cognitivi</w:t>
      </w:r>
      <w:r>
        <w:rPr>
          <w:rStyle w:val="Rimandonotaapidipagina"/>
          <w:lang w:eastAsia="it-IT"/>
        </w:rPr>
        <w:footnoteReference w:id="38"/>
      </w:r>
      <w:r>
        <w:rPr>
          <w:lang w:eastAsia="it-IT"/>
        </w:rPr>
        <w:t>.</w:t>
      </w:r>
    </w:p>
    <w:p w:rsidR="00D17D66" w:rsidRDefault="00D17D66" w:rsidP="00D17D66">
      <w:pPr>
        <w:jc w:val="both"/>
        <w:rPr>
          <w:lang w:eastAsia="it-IT"/>
        </w:rPr>
      </w:pPr>
      <w:r>
        <w:rPr>
          <w:lang w:eastAsia="it-IT"/>
        </w:rPr>
        <w:t>Dalle informazioni ricavate dallo studio delle comunicazioni obbligatorie, emerge che gli avviamenti di questo target di lavoratori è stato pari a 91 unità nel 2015 (il dato, rispetto agli avviamenti del 2011 fa registrare un +18,1%, ma – come si è visto – si tratta di valori assoluti estremamente bassi). Anche la verifica di tale bacino rispetto al numero degli addetti, pari a 7.401 unità relative allo stesso anno (l’1,2% sul totale addetti), non fa ritenere l’ingresso dei lavoratori cognitivi nel sistema produttivo del distretto come significativo.</w:t>
      </w:r>
    </w:p>
    <w:p w:rsidR="00D17D66" w:rsidRDefault="00D17D66" w:rsidP="00D17D66">
      <w:pPr>
        <w:jc w:val="both"/>
        <w:rPr>
          <w:lang w:eastAsia="it-IT"/>
        </w:rPr>
      </w:pPr>
      <w:r>
        <w:rPr>
          <w:lang w:eastAsia="it-IT"/>
        </w:rPr>
        <w:t>Crescono in maniera impetuosa, invece, i lavoratori energetici: gli avviamenti dal 2011 al 2015 sono cresciuti dell’88,4%, passando da 646 unità a 1.201. I numero degli avviamenti energetici rispetto agli addetti del 2015 è pari al 16,2%. Si tratta di un dato considerevole.</w:t>
      </w:r>
    </w:p>
    <w:p w:rsidR="00D17D66" w:rsidRDefault="00D17D66" w:rsidP="00D17D66">
      <w:pPr>
        <w:jc w:val="both"/>
        <w:rPr>
          <w:lang w:eastAsia="it-IT"/>
        </w:rPr>
      </w:pPr>
      <w:r>
        <w:rPr>
          <w:lang w:eastAsia="it-IT"/>
        </w:rPr>
        <w:t>Dalle suddette osservazioni possiamo trarre qualche conclusione:</w:t>
      </w:r>
    </w:p>
    <w:p w:rsidR="00D17D66" w:rsidRDefault="00D17D66" w:rsidP="00D17D66">
      <w:pPr>
        <w:pStyle w:val="Paragrafoelenco"/>
        <w:numPr>
          <w:ilvl w:val="0"/>
          <w:numId w:val="5"/>
        </w:numPr>
        <w:jc w:val="both"/>
        <w:rPr>
          <w:lang w:eastAsia="it-IT"/>
        </w:rPr>
      </w:pPr>
      <w:r>
        <w:rPr>
          <w:lang w:eastAsia="it-IT"/>
        </w:rPr>
        <w:t>Le innovazioni in fase di introduzione nel distretto orafo, a maggior valore cognitivo, hanno un basso o nullo impatto occupazionale;</w:t>
      </w:r>
    </w:p>
    <w:p w:rsidR="00D17D66" w:rsidRDefault="00D17D66" w:rsidP="00D17D66">
      <w:pPr>
        <w:pStyle w:val="Paragrafoelenco"/>
        <w:numPr>
          <w:ilvl w:val="0"/>
          <w:numId w:val="5"/>
        </w:numPr>
        <w:jc w:val="both"/>
        <w:rPr>
          <w:lang w:eastAsia="it-IT"/>
        </w:rPr>
      </w:pPr>
      <w:r>
        <w:rPr>
          <w:lang w:eastAsia="it-IT"/>
        </w:rPr>
        <w:t>Il distretto continua a richiedere, in maniera notevole, lavoratori tradizionali (quelli che in questa sede classifichiamo come energetici).</w:t>
      </w:r>
    </w:p>
    <w:p w:rsidR="00D17D66" w:rsidRDefault="00D17D66" w:rsidP="00D17D66">
      <w:pPr>
        <w:jc w:val="both"/>
        <w:rPr>
          <w:lang w:eastAsia="it-IT"/>
        </w:rPr>
      </w:pPr>
      <w:r>
        <w:rPr>
          <w:lang w:eastAsia="it-IT"/>
        </w:rPr>
        <w:t>Quanto detto sopra suggerisce che il distretto – attraverso le innovazioni – si riposiziona sul mercato, rivede i propri prodotti e ridefinisce i propri processi. Tale riaggiustamento comporta anche una rivalutazione del lavoro manuale: essere un buon artigiano, saper lavorare il metallo o (più raramente) le pietre preziose sembra riacquisire valore, nell’ottica di una produzione moderna, all’avanguardia, che non rinuncia a trasmettere al consumatore finale l’idea che il bene acquistato continui a possedere una valenza artigianale.</w:t>
      </w:r>
    </w:p>
    <w:p w:rsidR="00D17D66" w:rsidRDefault="00D17D66" w:rsidP="00D17D66">
      <w:pPr>
        <w:jc w:val="both"/>
      </w:pPr>
      <w:r>
        <w:rPr>
          <w:lang w:eastAsia="it-IT"/>
        </w:rPr>
        <w:t>Valgono, quindi, per il settore orafo considerazioni analoghe a quelle che la letteratura fa nei confronti di altri ambiti manifatturieri quali – ad esempio – quello della pelletteria, in cui la relativa staticità</w:t>
      </w:r>
      <w:r>
        <w:t xml:space="preserve"> nei processi produttivi viene spiegato come un fenomeno “</w:t>
      </w:r>
      <w:r>
        <w:rPr>
          <w:i/>
        </w:rPr>
        <w:t>riconducibile alla natura stessa della materia prima trattata, che, nonostante le molteplici sofisticazioni tecnologiche […] è pur sempre una materia “viva” e in quanto tale richiede sovente un intervento manuale e visivo dell’operatore precludendo la totale industrializzazione del processo. Perciò il settore non potrà mai rinnegare la propria origine artigiana”</w:t>
      </w:r>
      <w:r>
        <w:rPr>
          <w:rStyle w:val="Rimandonotaapidipagina"/>
          <w:i/>
        </w:rPr>
        <w:footnoteReference w:id="39"/>
      </w:r>
      <w:r>
        <w:t>.</w:t>
      </w:r>
    </w:p>
    <w:p w:rsidR="00D17D66" w:rsidRDefault="00D17D66" w:rsidP="00D17D66">
      <w:pPr>
        <w:jc w:val="both"/>
      </w:pPr>
      <w:r>
        <w:t>Dunque, è una precisa strategia di marketing incorporare nel prodotto la sua valenza artigianale che – tuttavia – si accompagna ad innovazioni (ancora piuttosto contenute) disseminate nelle varie fasi del processo produttivo.</w:t>
      </w:r>
    </w:p>
    <w:p w:rsidR="00D17D66" w:rsidRDefault="00D17D66" w:rsidP="00D17D66">
      <w:pPr>
        <w:jc w:val="both"/>
      </w:pPr>
      <w:r>
        <w:t>Per concludere, quindi, la forte richiesta di lavoro energetico e la moderata domanda di lavoro cognitivo non va interpretata come un segnale di arretratezza del settore, quanto – piuttosto – come l’istanza di mantenere uno stretto legame con la componente artistica ed artigiana della produzione nella consapevolezza che tale fattore è uno dei più importanti punti di forza del prodotto orafo aretino.</w:t>
      </w:r>
    </w:p>
    <w:p w:rsidR="00D17D66" w:rsidRDefault="00D17D66" w:rsidP="00D17D66">
      <w:pPr>
        <w:jc w:val="both"/>
      </w:pPr>
      <w:r>
        <w:t xml:space="preserve">I problemi, quindi, non risiedono nella scarsa richiesta di lavoro cognitivo rispetto a quello energetico, quanto – piuttosto – ai meccanismi di riproduzione professionale di quest’ultimo: tutti gli intervistati, infatti, non mancano di sottolineare l’assoluta inadeguatezza del sistema scolastico – professionale del distretto, sottolineando che, in ambito locale, non esiste un percorso di studi in grado di generare orafi pronti per essere immessi nei processi produttivi. Spetta, dunque, alle imprese farsi carico dell’onere della formazione, quasi sempre realizzata attraverso percorsi </w:t>
      </w:r>
      <w:r>
        <w:rPr>
          <w:i/>
        </w:rPr>
        <w:t>on the job</w:t>
      </w:r>
      <w:r>
        <w:t>, con il rischio che gli investimenti effettuati sulle risorse umane formate finiscano per vanificarsi, a causa di offerte di lavoro più vantaggiose, fatte al lavoratore (formato) da imprese concorrenti.</w:t>
      </w:r>
    </w:p>
    <w:p w:rsidR="00D17D66" w:rsidRDefault="00D17D66" w:rsidP="00D17D66">
      <w:r>
        <w:br w:type="page"/>
      </w:r>
    </w:p>
    <w:p w:rsidR="00E41821" w:rsidRPr="00E41821" w:rsidRDefault="00E41821" w:rsidP="00DE0737">
      <w:pPr>
        <w:pStyle w:val="Titolo1"/>
        <w:numPr>
          <w:ilvl w:val="0"/>
          <w:numId w:val="9"/>
        </w:numPr>
      </w:pPr>
      <w:r>
        <w:t>Conclusioni</w:t>
      </w:r>
    </w:p>
    <w:p w:rsidR="00E41821" w:rsidRDefault="00E41821" w:rsidP="006D5FD1">
      <w:pPr>
        <w:jc w:val="both"/>
      </w:pPr>
      <w:r>
        <w:t xml:space="preserve">In prima battuta il sistema produttivo orafo aretino appare abbastanza solido e completo: una posizione internazionalmente riconosciuta nella manifattura aurea, aziende produttrici </w:t>
      </w:r>
      <w:r w:rsidR="00F94C2F">
        <w:t xml:space="preserve">con indicatori finanziari di </w:t>
      </w:r>
      <w:r>
        <w:t>relativa</w:t>
      </w:r>
      <w:r w:rsidR="00F94C2F">
        <w:t xml:space="preserve"> stabilità</w:t>
      </w:r>
      <w:r>
        <w:t>, alcune imprese che hanno sviluppato fasi produttive collaterali (dalla costruzione di macchine dedicate al recupero di metalli preziosi dagli scarti industriali alla produzione di sistemi di sicurezza, competenze diffuse nelle lavorazioni accessorie e ne</w:t>
      </w:r>
      <w:r w:rsidR="00DE0737">
        <w:t>i trattamenti di fase</w:t>
      </w:r>
      <w:r>
        <w:t>)</w:t>
      </w:r>
      <w:r w:rsidR="00F94C2F">
        <w:t xml:space="preserve"> che contribuiscono alla completezza del ciclo produttivo e alla sua centralità entro le produzioni orafe</w:t>
      </w:r>
      <w:r w:rsidR="00DE0737">
        <w:t>. Entrambi i due grandi raggruppamenti, quello delle aziende artigiane e quello delle società di capitale, possiedono alcuni punti di forza importanti. Ad uno sguardo più ravvicinato emergono tuttavia diversi tipi di criticità.</w:t>
      </w:r>
      <w:r>
        <w:t xml:space="preserve"> </w:t>
      </w:r>
      <w:r w:rsidR="00DE0737">
        <w:t>Se gli indicatori finanziari denotano una certa solidità, la riproduzione del sistema distrettuale è tutt’altro che scontata, sia per la decisa perdita di ritmo dell’accumulazione e degli investimenti, sia per la capacità innovativa che appare modesta, avendo finora su di essa fatto premio il richiamo alla tradizione</w:t>
      </w:r>
      <w:r w:rsidR="00F94C2F">
        <w:t>, sia per i cambiamenti nella disponibilità di forza lavoro</w:t>
      </w:r>
      <w:r w:rsidR="00DE0737">
        <w:t xml:space="preserve">. </w:t>
      </w:r>
      <w:r w:rsidR="00F94C2F">
        <w:t>Certo, rimane una t</w:t>
      </w:r>
      <w:r w:rsidR="00DE0737">
        <w:t xml:space="preserve">radizione produttiva e di </w:t>
      </w:r>
      <w:r w:rsidR="00F94C2F">
        <w:t>mercato che senz’altro ha un el</w:t>
      </w:r>
      <w:r w:rsidR="00DE0737">
        <w:t>em</w:t>
      </w:r>
      <w:r w:rsidR="00F94C2F">
        <w:t>e</w:t>
      </w:r>
      <w:r w:rsidR="00DE0737">
        <w:t xml:space="preserve">nto di </w:t>
      </w:r>
      <w:r w:rsidR="00F94C2F">
        <w:t>validità</w:t>
      </w:r>
      <w:r w:rsidR="006D3A88">
        <w:rPr>
          <w:rStyle w:val="Rimandonotaapidipagina"/>
        </w:rPr>
        <w:footnoteReference w:id="40"/>
      </w:r>
      <w:r w:rsidR="00F94C2F">
        <w:t>, ma che rischia di por</w:t>
      </w:r>
      <w:r w:rsidR="00DE0737">
        <w:t xml:space="preserve">re in secondo piano la trasformazione dei caratteri strutturali del mercato e in parte anche del modo di produrre. I tradizionali mercati americano ed europeo si avviano infatti ad assolvere un ruolo di secondo piano rispetto a quello giocato dai paesi emergenti, anzitutto quelli appartenenti allo spazio economico cinese, al subcontinente indiano, al Medio </w:t>
      </w:r>
      <w:r w:rsidR="00F94C2F">
        <w:t>Oriente. Se questi mercati svil</w:t>
      </w:r>
      <w:r w:rsidR="00DE0737">
        <w:t xml:space="preserve">uppano soprattutto una domanda di oro come “riserva di valore” </w:t>
      </w:r>
      <w:r w:rsidR="00F94C2F">
        <w:t xml:space="preserve">(ma vedono anche la crescita qualitativa di produttori autoctoni), </w:t>
      </w:r>
      <w:r w:rsidR="00DE0737">
        <w:t xml:space="preserve">all’estremo opposto si a sviluppando una visione del prodotto aureo come una componente di un più ampio sistema del lusso, che, per andare oltre i limiti del mercato tradizionale (emblematico il caso delle fedi nuziali, in un contesto europeo in cui i matrimoni stessi </w:t>
      </w:r>
      <w:proofErr w:type="spellStart"/>
      <w:r w:rsidR="00DE0737">
        <w:t>sono in</w:t>
      </w:r>
      <w:proofErr w:type="spellEnd"/>
      <w:r w:rsidR="00DE0737">
        <w:t xml:space="preserve"> persistente contrazione), deve mobilitare la capacità di dare alla merce gioiello nuovi contenuti simbolici, da immettere, trattare, processare e restituire in un sempre più serrato ciclo integrato fra </w:t>
      </w:r>
      <w:r w:rsidR="00446DDF">
        <w:t>desideri del cliente e offerta del produttore.</w:t>
      </w:r>
      <w:r w:rsidR="00F94C2F">
        <w:t xml:space="preserve"> Da questo punto di vista occorrerebbe una focalizzazione verso il ciclo della “innovazione formale”</w:t>
      </w:r>
      <w:r w:rsidR="00F94C2F">
        <w:rPr>
          <w:rStyle w:val="Rimandonotaapidipagina"/>
        </w:rPr>
        <w:footnoteReference w:id="41"/>
      </w:r>
      <w:r w:rsidR="00F94C2F">
        <w:t>, che colleghi le competenze manifatturiere in maniera consapevole da una parte al mondo della creazione artistica, dall’altra a quello del marketing e della generazione e promozione dei contenuti simbolici.</w:t>
      </w:r>
      <w:r w:rsidR="00446DDF">
        <w:t xml:space="preserve"> Arezzo è un forte centro manifatturiero, ma al cuore della catena del valore del prodotto dell’oreficeria sta </w:t>
      </w:r>
      <w:r w:rsidR="00F94C2F">
        <w:t xml:space="preserve">ormai </w:t>
      </w:r>
      <w:r w:rsidR="00446DDF">
        <w:t>sempre più il nesso fra cliente finale e dettagliante specializzato</w:t>
      </w:r>
      <w:r w:rsidR="00FE5155">
        <w:rPr>
          <w:rStyle w:val="Rimandonotaapidipagina"/>
        </w:rPr>
        <w:footnoteReference w:id="42"/>
      </w:r>
      <w:r w:rsidR="00446DDF">
        <w:t xml:space="preserve">. Non a caso abbiamo visto come un protagonista del mercato mondiale, </w:t>
      </w:r>
      <w:proofErr w:type="spellStart"/>
      <w:r w:rsidR="00446DDF">
        <w:t>Richline</w:t>
      </w:r>
      <w:proofErr w:type="spellEnd"/>
      <w:r w:rsidR="00446DDF">
        <w:t xml:space="preserve">, azienda costituitasi in pochi anni su basi innovative (e, originariamente, </w:t>
      </w:r>
      <w:proofErr w:type="spellStart"/>
      <w:r w:rsidR="00446DDF">
        <w:t>retailer</w:t>
      </w:r>
      <w:proofErr w:type="spellEnd"/>
      <w:r w:rsidR="00446DDF">
        <w:t xml:space="preserve"> e importatore di oro negli Usa, anche se presente in ogni segmento del ciclo produttivo), abbia reimpostato identità e strategie proprio partendo dalla necessità di entrare nel rapporto cliente-dettagliante, dove si producono le informazioni più strategicamente rilevanti per governare l’evoluzione del settore. </w:t>
      </w:r>
      <w:proofErr w:type="spellStart"/>
      <w:r w:rsidR="00446DDF">
        <w:t>Richline</w:t>
      </w:r>
      <w:proofErr w:type="spellEnd"/>
      <w:r w:rsidR="00446DDF">
        <w:t>,</w:t>
      </w:r>
      <w:r w:rsidR="00FE5155">
        <w:t xml:space="preserve"> 3mila addetti all</w:t>
      </w:r>
      <w:r w:rsidR="00446DDF">
        <w:t xml:space="preserve">’interno di un gruppo finanziario-industriale di 360mila addetti, ha un insediamento aretino con 70 addetti, la cui rilevanza va </w:t>
      </w:r>
      <w:r w:rsidR="00FE5155">
        <w:t xml:space="preserve">ben </w:t>
      </w:r>
      <w:r w:rsidR="00446DDF">
        <w:t xml:space="preserve">oltre </w:t>
      </w:r>
      <w:r w:rsidR="00FE5155">
        <w:t>il</w:t>
      </w:r>
      <w:r w:rsidR="00446DDF">
        <w:t xml:space="preserve"> dato</w:t>
      </w:r>
      <w:r w:rsidR="00FE5155">
        <w:t xml:space="preserve"> occupazionale, ma il gruppo</w:t>
      </w:r>
      <w:r w:rsidR="00446DDF">
        <w:t xml:space="preserve"> certo sta operando direttamente nel senso del ridimensionamento del controllo informativo da parte dei produttori manifattur</w:t>
      </w:r>
      <w:r w:rsidR="00CA36BB">
        <w:t>ie</w:t>
      </w:r>
      <w:r w:rsidR="00446DDF">
        <w:t>ri.</w:t>
      </w:r>
    </w:p>
    <w:p w:rsidR="00446DDF" w:rsidRDefault="00446DDF" w:rsidP="006D5FD1">
      <w:pPr>
        <w:jc w:val="both"/>
      </w:pPr>
      <w:r>
        <w:t>E’ stato osservato come nel sistema distrettuale aretino stia crescendo il peso di lavorazioni semi-industriali con minori caratteristiche artigianali, e come la politica del personale delle aziende aretine rimandi ad una marginalità delle figure cognitivo-generative a favore di una componente manuale (o “energetica”</w:t>
      </w:r>
      <w:r w:rsidR="00286012">
        <w:t>) della mano</w:t>
      </w:r>
      <w:r>
        <w:t>d</w:t>
      </w:r>
      <w:r w:rsidR="00F94C2F">
        <w:t>o</w:t>
      </w:r>
      <w:r>
        <w:t>pera, caratterizzata sempre più da flessib</w:t>
      </w:r>
      <w:r w:rsidR="00CA36BB">
        <w:t>i</w:t>
      </w:r>
      <w:r>
        <w:t>lità contrattuale (o da instabilità contrattuale) che non dal rapporto con</w:t>
      </w:r>
      <w:r w:rsidR="00CA36BB">
        <w:t xml:space="preserve"> una</w:t>
      </w:r>
      <w:r>
        <w:t xml:space="preserve"> “economia della conoscenza”</w:t>
      </w:r>
      <w:r w:rsidR="00CA36BB">
        <w:t xml:space="preserve"> tanto esaltata quanto poco percepibile nei dati aggregati. </w:t>
      </w:r>
      <w:r w:rsidR="00FE5155">
        <w:t>Tutto questo, accompagnato</w:t>
      </w:r>
      <w:r w:rsidR="00FE5155" w:rsidRPr="00FE5155">
        <w:t xml:space="preserve"> </w:t>
      </w:r>
      <w:r w:rsidR="00FE5155">
        <w:t>alla difficoltà di comunicazione fra scuole, istruzione superiore e imprese orafe,</w:t>
      </w:r>
      <w:r w:rsidR="00FE5155">
        <w:t xml:space="preserve"> ad un ridimensionamento dello status dei lavoratori orafi, e ad un loro cambiamento anche etnico – fatto che potrebbe assicurare la riproduzione del distretto se non fosse caratterizzato da minori livelli retributivi e di tutela dei lavoratori immigrati, ed anche a fenomeni di irregolarità sul piano degli orari di lavoro, nelle nuove condizioni di mercato rischia di smarrire la competenza distintiva di una forza lavoro versatile e professionalizzata, che è stata al centro delle performances del distretto.</w:t>
      </w:r>
    </w:p>
    <w:p w:rsidR="00286012" w:rsidRDefault="00CA36BB" w:rsidP="006D3A88">
      <w:pPr>
        <w:jc w:val="both"/>
      </w:pPr>
      <w:r>
        <w:t>Non si vuole c</w:t>
      </w:r>
      <w:r w:rsidR="00FE5155">
        <w:t>on questo sottovalutare le abil</w:t>
      </w:r>
      <w:r>
        <w:t>ità progettuali</w:t>
      </w:r>
      <w:r w:rsidR="00FE5155">
        <w:t xml:space="preserve"> localmente presenti</w:t>
      </w:r>
      <w:r>
        <w:t>, capaci di esprimersi anche con i nuovi strumenti di programmazione della produzione, di modellazione 3d, di controllo dello stato di avanzamento del ciclo produttivo</w:t>
      </w:r>
      <w:r w:rsidR="00FE5155">
        <w:t xml:space="preserve">. Tuttavia, </w:t>
      </w:r>
      <w:r>
        <w:t xml:space="preserve">a parte </w:t>
      </w:r>
      <w:r w:rsidR="00FE5155">
        <w:t xml:space="preserve">il fatto </w:t>
      </w:r>
      <w:r>
        <w:t xml:space="preserve">che il nucleo di base tecnologica di questi processi innovativi riconducibili ad “industria 4.0” sta in poche grandi imprese </w:t>
      </w:r>
      <w:r w:rsidR="00FE5155">
        <w:t xml:space="preserve">americane, </w:t>
      </w:r>
      <w:r>
        <w:t xml:space="preserve">tedesche o giapponesi, </w:t>
      </w:r>
      <w:r w:rsidR="00FE5155">
        <w:t>ed appare irraggiungibile, la stessa capacità di sviluppo nell’adattamento, nell’</w:t>
      </w:r>
      <w:r w:rsidR="006D3A88">
        <w:t>applicazione setto</w:t>
      </w:r>
      <w:r w:rsidR="00FE5155">
        <w:t>r</w:t>
      </w:r>
      <w:r w:rsidR="006D3A88">
        <w:t>i</w:t>
      </w:r>
      <w:r w:rsidR="00FE5155">
        <w:t>ale e di nicchia</w:t>
      </w:r>
      <w:r w:rsidR="006D3A88">
        <w:t xml:space="preserve"> degli strumenti informatici è sì ben presente</w:t>
      </w:r>
      <w:r w:rsidR="00FE5155">
        <w:t xml:space="preserve"> </w:t>
      </w:r>
      <w:r w:rsidR="006D3A88">
        <w:t>ad Arezzo, ma anche più esposta alla perdita di specificità.</w:t>
      </w:r>
    </w:p>
    <w:p w:rsidR="00286012" w:rsidRDefault="00286012" w:rsidP="006D3A88">
      <w:pPr>
        <w:jc w:val="both"/>
      </w:pPr>
      <w:r>
        <w:t xml:space="preserve">Il mercato del lavoro orafo locale rimane una enclave non del tutto </w:t>
      </w:r>
      <w:r w:rsidR="006D3A88">
        <w:t>comunicante con gli altri siste</w:t>
      </w:r>
      <w:r>
        <w:t>mi produttivi locali,</w:t>
      </w:r>
      <w:r w:rsidR="006D3A88">
        <w:t xml:space="preserve"> e</w:t>
      </w:r>
      <w:r>
        <w:t xml:space="preserve"> permangono tracce </w:t>
      </w:r>
      <w:r w:rsidR="006D3A88">
        <w:t>anche del tradizionale percorso</w:t>
      </w:r>
      <w:r>
        <w:t xml:space="preserve"> professionale ascendente (</w:t>
      </w:r>
      <w:r w:rsidR="006D3A88">
        <w:t>con un ritmo di trasformazione del lavoro precario in lavoro stabile superiore a quello di altri sistemi, con una creazione di impresa che in parte rimanda ancora alla tradizionale mobilità sociale operaio-artigiano</w:t>
      </w:r>
      <w:r>
        <w:t xml:space="preserve">) ma </w:t>
      </w:r>
      <w:r w:rsidR="006D3A88">
        <w:t>come abbiamo visto si tratta di una realtà minata da forti controspinte (ingresso di lavoratori ed</w:t>
      </w:r>
      <w:r>
        <w:t xml:space="preserve"> imprese</w:t>
      </w:r>
      <w:r w:rsidR="009D04FC">
        <w:t xml:space="preserve"> </w:t>
      </w:r>
      <w:r>
        <w:t>dell’asia meri</w:t>
      </w:r>
      <w:r w:rsidR="009D04FC">
        <w:t>d</w:t>
      </w:r>
      <w:r>
        <w:t>ionale</w:t>
      </w:r>
      <w:r w:rsidR="006D3A88">
        <w:t>; crescita dei contratti flessibili; mancato adeguamento retributivo; mancato aggancio con le professionalità della conoscenza emergenti..</w:t>
      </w:r>
      <w:r>
        <w:t>.</w:t>
      </w:r>
      <w:r w:rsidR="006D3A88">
        <w:t>).</w:t>
      </w:r>
    </w:p>
    <w:p w:rsidR="006D3A88" w:rsidRDefault="006D3A88" w:rsidP="006D3A88">
      <w:pPr>
        <w:jc w:val="both"/>
      </w:pPr>
      <w:r>
        <w:t>Fino ad ora, non si può dire che la consapevolezza della necessità di un rafforzamento concertato dei punti di forza del sistema locale, che passa anche per uno status più robusto del lavoro, sia stata al centro delle politiche locali di sviluppo.</w:t>
      </w:r>
    </w:p>
    <w:p w:rsidR="00E41821" w:rsidRPr="00E41821" w:rsidRDefault="00E41821" w:rsidP="00E41821">
      <w:pPr>
        <w:rPr>
          <w:rFonts w:asciiTheme="majorHAnsi" w:eastAsiaTheme="majorEastAsia" w:hAnsiTheme="majorHAnsi" w:cstheme="majorBidi"/>
          <w:color w:val="2E74B5" w:themeColor="accent1" w:themeShade="BF"/>
          <w:sz w:val="32"/>
          <w:szCs w:val="32"/>
        </w:rPr>
      </w:pPr>
      <w:r>
        <w:br w:type="page"/>
      </w:r>
    </w:p>
    <w:p w:rsidR="00D17D66" w:rsidRDefault="00D17D66" w:rsidP="00D17D66">
      <w:pPr>
        <w:pStyle w:val="Titolo1"/>
      </w:pPr>
      <w:r>
        <w:t>ALLEGATO I – IL PRESTITO D’USO DELL’ORO</w:t>
      </w:r>
      <w:r>
        <w:br/>
      </w:r>
    </w:p>
    <w:p w:rsidR="00D17D66" w:rsidRDefault="00D17D66" w:rsidP="00D17D66">
      <w:pPr>
        <w:jc w:val="both"/>
      </w:pPr>
      <w:r>
        <w:t>Nei settori tradizionali (a bassa int</w:t>
      </w:r>
      <w:r w:rsidR="00CA36BB">
        <w:t>ensità di capitale) di presenza</w:t>
      </w:r>
      <w:r>
        <w:t xml:space="preserve"> delle PMI toscane, l’operazione di finanziamento dell’acquisto di materia prima –che non può essere valutata se non dopo la vendita del prodotto trasformato, suscita spesso qualche preoccupazione. Tanto maggiore è l’incertezza e la preoccupazione quando la materia prima in questione è l’oro, con le sue tipiche funzioni di “riserva di valore” universale, sottoposta a oscillazioni di valore repentine e massicce (e schiaccianti, rispetto al valore aggiunto dell’oro lavorato). </w:t>
      </w:r>
    </w:p>
    <w:p w:rsidR="00D17D66" w:rsidRDefault="00D17D66" w:rsidP="00D17D66">
      <w:pPr>
        <w:jc w:val="both"/>
      </w:pPr>
      <w:r>
        <w:t>Per questo motivo la banca locale (Nuova Banca Etruria), come anche altre istituzioni creditizie, mette a disposizione delle aziende del distretto una serie variegata di tecniche di finanziamento dell’oro che consentono alle aziende orafe di operare con rischi non preponderanti. Senza avere i capitali necessari per acquisire in proprietà l’oro necessario per essere lavorato rispetto ad ordini già attivi, l’azienda orafa può ricevere oro fisico in prestito (“prestito d’uso a breve termine”) senza impiegare ingentissimi capitali propri, e facendo fronte a picchi di domanda. In questo modo l’azienda, rendendo contemporanei la vendita dell’oro lavorato e il riacquisto dell’oro in prestito d’uso, si tutela dai rischi di oscillazione del valore aureo. Il prestito d’uso a breve è di 90 giorni rinnovabili discrezionalmente, trascorsi i quali l’oro è restituito oppure acquistato alla quotazione prevalente. Nel corso del prestito, l’oro è di proprietà della banca, che esige dall’impresa una assicurazione contro il furto. Il meccanismo del prestito d’uso è sostanzialmente analogo per il prestito d’uso a lungo termine, che ha una scadenza più lunga o anche indeterminata. Altri meccanismi sono:</w:t>
      </w:r>
    </w:p>
    <w:p w:rsidR="00D17D66" w:rsidRDefault="00D17D66" w:rsidP="00D17D66">
      <w:pPr>
        <w:jc w:val="both"/>
      </w:pPr>
      <w:proofErr w:type="gramStart"/>
      <w:r>
        <w:t>il</w:t>
      </w:r>
      <w:proofErr w:type="gramEnd"/>
      <w:r>
        <w:t xml:space="preserve"> conto lavorazione, nel quale Banca Etruria consegna un quantitativo di oro a rapida scadenza, grazie ai rapporti con le </w:t>
      </w:r>
      <w:proofErr w:type="spellStart"/>
      <w:r>
        <w:t>bullion</w:t>
      </w:r>
      <w:proofErr w:type="spellEnd"/>
      <w:r>
        <w:t xml:space="preserve"> </w:t>
      </w:r>
      <w:proofErr w:type="spellStart"/>
      <w:r>
        <w:t>bank</w:t>
      </w:r>
      <w:proofErr w:type="spellEnd"/>
      <w:r>
        <w:t xml:space="preserve">; l’oro rimane in proprietà all’ordinante, l’azienda trasformatrice non ha bisogno di esporsi finanziariamente, e fatturerà solo la trasformazione dell’oro. A volte (conto lavorazione indiretto) è un intermediario bancario che impartisce l’ordine al cedente di trasferire oro fisico in cambio di oro finanziario (o divisa) all’azienda orafa. Questa, una volta conclusa la lavorazione, spedirà integralmente il metallo all’ordinante, che sia prodotto finito, semilavorato o non lavorato. </w:t>
      </w:r>
    </w:p>
    <w:p w:rsidR="00D17D66" w:rsidRDefault="00D17D66" w:rsidP="00D17D66">
      <w:pPr>
        <w:jc w:val="both"/>
      </w:pPr>
      <w:r>
        <w:t>Il conto oro, conto corrente espresso in once di oro finanziario, di cui la banca garantisca la liquidità (naturalmente alle quotazioni di mercato), che consente di risparmiare i costi dovuti al possesso dell’oro fisico (stoccaggio, custodia), che può essere utilizzato come strumento di copertura del rischio di oscillazione del prezzo del metallo.</w:t>
      </w:r>
    </w:p>
    <w:p w:rsidR="00D17D66" w:rsidRDefault="00D17D66" w:rsidP="00D17D66">
      <w:pPr>
        <w:jc w:val="both"/>
      </w:pPr>
      <w:r>
        <w:t>Il mutuo in oro, finanziamento a medio-lungo in valuta oro con uno specifico piano di ammortamento (a fronte di una garanzia ipotecaria); anche questo si esercita in oro finanziario, e non può essere rimborsato in oro fisico (eventualmente l’azienda può effettuare una doppia operazione di vendita dell’oro finanziario e acquisto dell’oro fisico); può essere usato per accompagnare la patrimonializzazione dell’impresa.</w:t>
      </w:r>
    </w:p>
    <w:p w:rsidR="00D17D66" w:rsidRDefault="00D17D66" w:rsidP="00D17D66">
      <w:pPr>
        <w:jc w:val="both"/>
      </w:pPr>
      <w:r>
        <w:t>Il postergato, attraverso il quale l’azienda orafa riceve l’oro, ne acquisisce la proprietà al momento della sua richiesta attraverso l’emissione di una fattura al prezzo di mercato, e successivamente ne fissa il prezzo e regola il pagamento emettendo una fattura a conguaglio. Il postergato è estinto attraverso l’acquisto dell’oro ricevuto</w:t>
      </w:r>
    </w:p>
    <w:p w:rsidR="00D17D66" w:rsidRPr="003F7B7C" w:rsidRDefault="00D17D66" w:rsidP="00D17D66">
      <w:pPr>
        <w:jc w:val="both"/>
      </w:pPr>
      <w:r>
        <w:t xml:space="preserve">Se i meccanismi descritti sono funzionali a contenere il rischio per le aziende utilizzatrici, ovviamente questo significa: a) spostare il rischio su un altro soggetto; b) pagare un corrispettivo in interessi per l’ammortizzazione del rischio. Naturalmente sia il rischio che il costo tendono a “defluire” sulla banca specializzata locale, </w:t>
      </w:r>
      <w:r w:rsidRPr="003F7B7C">
        <w:t xml:space="preserve">ma poi sulle banche internazionali più importanti che operano nel mercato dell’oro. </w:t>
      </w:r>
    </w:p>
    <w:p w:rsidR="00D17D66" w:rsidRPr="003F7B7C" w:rsidRDefault="00D17D66" w:rsidP="00D17D66">
      <w:pPr>
        <w:jc w:val="both"/>
        <w:rPr>
          <w:rFonts w:cstheme="minorHAnsi"/>
        </w:rPr>
      </w:pPr>
      <w:r w:rsidRPr="003F7B7C">
        <w:t>Per supportare la difesa occupazionale nelle aziende orafe, sosten</w:t>
      </w:r>
      <w:r>
        <w:t>e</w:t>
      </w:r>
      <w:r w:rsidRPr="003F7B7C">
        <w:t xml:space="preserve">ndo il loro approvvigionamento a costi </w:t>
      </w:r>
      <w:r w:rsidRPr="003F7B7C">
        <w:rPr>
          <w:rFonts w:cstheme="minorHAnsi"/>
        </w:rPr>
        <w:t xml:space="preserve">sopportabili, una misura specifica promossa dalla Regione Toscana e ideata con le associazioni di categoria e la Consulta orafa, ha fatto sì che venisse concesso, in cambio dell’impegno ad assumere un dipendente aggiuntivo, un finanziamento in 5 kg d’oro o in 50 kg d’argento </w:t>
      </w:r>
      <w:r>
        <w:rPr>
          <w:rFonts w:cstheme="minorHAnsi"/>
        </w:rPr>
        <w:t xml:space="preserve">(fino a un massimo di 15 kg per tre dipendenti) </w:t>
      </w:r>
      <w:r w:rsidRPr="003F7B7C">
        <w:rPr>
          <w:rFonts w:cstheme="minorHAnsi"/>
        </w:rPr>
        <w:t>con un tasso d’interesse di circa il 3%, garantito all’80% dai Confidi grazie alla controgaranzia della Regione; al termine del periodo di due anni del prestito, era possibile per ciascuna azienda la conversione di tale finanziamento in mutuo in oro della durata di 5 anni e tassi di circa il 3%</w:t>
      </w:r>
      <w:r>
        <w:rPr>
          <w:rFonts w:cstheme="minorHAnsi"/>
        </w:rPr>
        <w:t>.</w:t>
      </w:r>
    </w:p>
    <w:p w:rsidR="00D17D66" w:rsidRDefault="00D17D66" w:rsidP="00D17D66">
      <w:pPr>
        <w:jc w:val="both"/>
      </w:pPr>
      <w:r>
        <w:br w:type="page"/>
      </w:r>
    </w:p>
    <w:p w:rsidR="00D17D66" w:rsidRDefault="00D17D66" w:rsidP="00D17D66">
      <w:pPr>
        <w:pStyle w:val="Titolo1"/>
      </w:pPr>
      <w:r>
        <w:t>ALLEGATO II - INDUSTRIA 4.0, innovazione, occupazione. Il caso dell’orafo aretino e le stampanti 3d.</w:t>
      </w:r>
    </w:p>
    <w:p w:rsidR="00D17D66" w:rsidRDefault="00D17D66" w:rsidP="00D17D66"/>
    <w:p w:rsidR="00D17D66" w:rsidRDefault="00D17D66" w:rsidP="00D17D66">
      <w:pPr>
        <w:jc w:val="both"/>
      </w:pPr>
      <w:r>
        <w:t>Al cuore del concetto di industria 4.0 sta, ci pare, il concetto di integrazione fra apparati, conoscenze, mercati e operatori, che ha subito una accelerazione decisiva con l’avvento del big data (e con la crescente prevalenza degli aspetti qualitativi – e quindi conoscitivi- del consumo). In realtà sin dall’avvento del paradigma tecnologico dell’informazione e delle comunicazioni si sono scorte eccezionali potenzialità nell’interconnessione spinta dei sistemi connessa con applicazioni di intelligenza artificiale</w:t>
      </w:r>
      <w:r>
        <w:rPr>
          <w:rStyle w:val="Rimandonotaapidipagina"/>
        </w:rPr>
        <w:footnoteReference w:id="43"/>
      </w:r>
      <w:r>
        <w:t>. Le criticità spesso attengono più che a fattori di ordine tecnologico e finanziario (entità degli investimenti), nella resilienza delle strutture organizzative e sociali di fronte alla potenziale redistribuzione di potere operata dal dispiegarsi dell’integrazione delle tecnologie. Vi è anche un aspetto di rischio posto nell’enfasi “tecnologica” e tecnocratica del concetto di industria 4.0</w:t>
      </w:r>
      <w:r>
        <w:rPr>
          <w:rStyle w:val="Rimandonotaapidipagina"/>
        </w:rPr>
        <w:footnoteReference w:id="44"/>
      </w:r>
      <w:r>
        <w:t xml:space="preserve">. </w:t>
      </w:r>
    </w:p>
    <w:p w:rsidR="00D17D66" w:rsidRDefault="00D17D66" w:rsidP="00D17D66">
      <w:pPr>
        <w:jc w:val="both"/>
      </w:pPr>
      <w:r>
        <w:t xml:space="preserve">Sebbene non è del tutto certo che la tecnologia delle stampanti 3d stia allo stato attuale all’interno del concetto di “Industria 4.0” (generalmente vi è citata all’interno dell’additive manufacturing), certamente si tratta di una delle più promettenti prospettive di cambiamento e rivoluzionamento dei processi industriali, aderente ai principi della mass </w:t>
      </w:r>
      <w:proofErr w:type="spellStart"/>
      <w:r>
        <w:t>customization</w:t>
      </w:r>
      <w:proofErr w:type="spellEnd"/>
      <w:r>
        <w:t xml:space="preserve"> e dell’abbattimento delle barriere residue frapposte dalle economie di scala (quindi, favorendo le produzioni in piccola serie).</w:t>
      </w:r>
    </w:p>
    <w:p w:rsidR="00D17D66" w:rsidRDefault="00D17D66" w:rsidP="00D17D66">
      <w:pPr>
        <w:jc w:val="both"/>
      </w:pPr>
      <w:r>
        <w:t>Il settore orafo</w:t>
      </w:r>
      <w:r>
        <w:rPr>
          <w:rStyle w:val="Rimandonotaapidipagina"/>
        </w:rPr>
        <w:footnoteReference w:id="45"/>
      </w:r>
      <w:r>
        <w:t xml:space="preserve"> sembrerebbe uno dei primi e più proficuamente investiti dalla diffusione delle tecnologie delle stampanti 3d, data l’importanza di una modellazione precisa, accurata, possibilmente “virtuosistica” del bene prodotto, di alto valore aggiunto per unità di peso, e quindi passibile di decisi incrementi di produttività anche per piccole serie.</w:t>
      </w:r>
    </w:p>
    <w:p w:rsidR="00D17D66" w:rsidRDefault="00D17D66" w:rsidP="00D17D66">
      <w:pPr>
        <w:jc w:val="both"/>
      </w:pPr>
      <w:r>
        <w:t>Nel settore orafo la stampa 3d consente la produzione di alcuni oggetti che a mano erano difficilmente fabbricabili; soprattutto però permette un altissimo livello di precisione e aderenza al progetto nella produzione. E’ dubbio che le tecnologie 3d consentano minori costi di produzione (anzi, secondo alcuni implicano un maggior vincolo con fornitori esclusivi di costose resine). Consente però, offrendo prodotti più “precisi”, di chiedere un maggior livello di prezzo alla clientela.</w:t>
      </w:r>
    </w:p>
    <w:p w:rsidR="00D17D66" w:rsidRDefault="00D17D66" w:rsidP="00D17D66">
      <w:pPr>
        <w:jc w:val="both"/>
      </w:pPr>
      <w:r>
        <w:t>Nel caso aretino sembrerebbe che le stampanti 3d siano state introdotte prima che in altri distretti, e si avviino a costituire uno standard di settore; dapprima si è utilizzata la stampa 3d per produrre i prototipi; adesso però viene usata direttamente per produrre gli stampi da cui nasce il gioiello (per ora non è utilizzata per produrre direttamente il gioiello, ma si prevede che in futuro sarà possibile farlo, attraverso la sinterizzazione delle polveri dei metalli preziosi). Intanto l’ingresso delle stampanti 3d favorisce, indirettamente, la terziarizzazione rafforzando il ruolo dell’interazione cliente-produttore come generatore di nuove idee e aggiustamento del prodotto.</w:t>
      </w:r>
    </w:p>
    <w:p w:rsidR="00D17D66" w:rsidRDefault="00D17D66" w:rsidP="00D17D66">
      <w:pPr>
        <w:jc w:val="both"/>
      </w:pPr>
      <w:r>
        <w:t>Da una rapida ricerca Internet non sembra che nell’area aretina si siano localizzati produttori di tecnologie 3d, semmai sono presenti rivenditori collegati a importanti produttori provenienti di altre aree (una impressione –ma da verificare e confermare- è che la localizzazione aretina delle aziende che producono stampanti 3d sia meno rilevante di quella degli altri due distretti orafi).</w:t>
      </w:r>
    </w:p>
    <w:p w:rsidR="00D17D66" w:rsidRDefault="00D17D66" w:rsidP="00D17D66">
      <w:pPr>
        <w:jc w:val="both"/>
      </w:pPr>
    </w:p>
    <w:p w:rsidR="00D17D66" w:rsidRDefault="00D17D66" w:rsidP="00D17D66"/>
    <w:p w:rsidR="00D17D66" w:rsidRDefault="00D17D66" w:rsidP="00D17D66"/>
    <w:p w:rsidR="00D17D66" w:rsidRPr="00A12348" w:rsidRDefault="00D17D66" w:rsidP="00D17D66">
      <w:pPr>
        <w:jc w:val="both"/>
      </w:pPr>
    </w:p>
    <w:p w:rsidR="00D17D66" w:rsidRDefault="00D17D66" w:rsidP="00D17D66">
      <w:pPr>
        <w:jc w:val="both"/>
      </w:pPr>
    </w:p>
    <w:p w:rsidR="00D17D66" w:rsidRDefault="00D17D66" w:rsidP="00D17D66">
      <w:pPr>
        <w:jc w:val="both"/>
      </w:pPr>
    </w:p>
    <w:p w:rsidR="00D17D66" w:rsidRDefault="00D17D66" w:rsidP="00D17D66">
      <w:pPr>
        <w:jc w:val="both"/>
        <w:rPr>
          <w:lang w:eastAsia="it-IT"/>
        </w:rPr>
      </w:pPr>
    </w:p>
    <w:p w:rsidR="00D17D66" w:rsidRPr="001009B2" w:rsidRDefault="00D17D66" w:rsidP="00D17D66">
      <w:pPr>
        <w:jc w:val="both"/>
        <w:rPr>
          <w:lang w:eastAsia="it-IT"/>
        </w:rPr>
      </w:pPr>
    </w:p>
    <w:p w:rsidR="00D17D66" w:rsidRDefault="00D17D66" w:rsidP="00D17D66">
      <w:pPr>
        <w:jc w:val="both"/>
        <w:rPr>
          <w:lang w:eastAsia="it-IT"/>
        </w:rPr>
      </w:pPr>
    </w:p>
    <w:p w:rsidR="000958D0" w:rsidRPr="000D24B5" w:rsidRDefault="000958D0" w:rsidP="000D7D44">
      <w:pPr>
        <w:jc w:val="both"/>
        <w:rPr>
          <w:rFonts w:cstheme="minorHAnsi"/>
        </w:rPr>
      </w:pPr>
    </w:p>
    <w:sectPr w:rsidR="000958D0" w:rsidRPr="000D24B5" w:rsidSect="005E0475">
      <w:footerReference w:type="default" r:id="rId14"/>
      <w:pgSz w:w="11906" w:h="16838"/>
      <w:pgMar w:top="1417" w:right="1134" w:bottom="1134" w:left="1134" w:header="708" w:footer="708"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C2F" w:rsidRDefault="00F94C2F" w:rsidP="000958D0">
      <w:pPr>
        <w:spacing w:after="0" w:line="240" w:lineRule="auto"/>
      </w:pPr>
      <w:r>
        <w:separator/>
      </w:r>
    </w:p>
  </w:endnote>
  <w:endnote w:type="continuationSeparator" w:id="0">
    <w:p w:rsidR="00F94C2F" w:rsidRDefault="00F94C2F" w:rsidP="0009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314369"/>
      <w:docPartObj>
        <w:docPartGallery w:val="Page Numbers (Bottom of Page)"/>
        <w:docPartUnique/>
      </w:docPartObj>
    </w:sdtPr>
    <w:sdtContent>
      <w:p w:rsidR="00F94C2F" w:rsidRDefault="00F94C2F">
        <w:pPr>
          <w:pStyle w:val="Pidipagina"/>
          <w:jc w:val="center"/>
        </w:pPr>
        <w:r>
          <w:fldChar w:fldCharType="begin"/>
        </w:r>
        <w:r>
          <w:instrText>PAGE   \* MERGEFORMAT</w:instrText>
        </w:r>
        <w:r>
          <w:fldChar w:fldCharType="separate"/>
        </w:r>
        <w:r w:rsidR="001825B0">
          <w:rPr>
            <w:noProof/>
          </w:rPr>
          <w:t>45</w:t>
        </w:r>
        <w:r>
          <w:fldChar w:fldCharType="end"/>
        </w:r>
      </w:p>
    </w:sdtContent>
  </w:sdt>
  <w:p w:rsidR="00F94C2F" w:rsidRDefault="00F94C2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C2F" w:rsidRDefault="00F94C2F" w:rsidP="000958D0">
      <w:pPr>
        <w:spacing w:after="0" w:line="240" w:lineRule="auto"/>
      </w:pPr>
      <w:r>
        <w:separator/>
      </w:r>
    </w:p>
  </w:footnote>
  <w:footnote w:type="continuationSeparator" w:id="0">
    <w:p w:rsidR="00F94C2F" w:rsidRDefault="00F94C2F" w:rsidP="000958D0">
      <w:pPr>
        <w:spacing w:after="0" w:line="240" w:lineRule="auto"/>
      </w:pPr>
      <w:r>
        <w:continuationSeparator/>
      </w:r>
    </w:p>
  </w:footnote>
  <w:footnote w:id="1">
    <w:p w:rsidR="00F94C2F" w:rsidRDefault="00F94C2F">
      <w:pPr>
        <w:pStyle w:val="Testonotaapidipagina"/>
      </w:pPr>
      <w:r>
        <w:rPr>
          <w:rStyle w:val="Rimandonotaapidipagina"/>
        </w:rPr>
        <w:footnoteRef/>
      </w:r>
      <w:r>
        <w:t xml:space="preserve"> Questo fra l’altro è il motivo per cui negli economisti sette-ottocenteschi è dedicato al settore dell’oro uno spazio sproporzionato rispetto alla sua importanza economica.</w:t>
      </w:r>
    </w:p>
  </w:footnote>
  <w:footnote w:id="2">
    <w:p w:rsidR="00F94C2F" w:rsidRDefault="00F94C2F">
      <w:pPr>
        <w:pStyle w:val="Testonotaapidipagina"/>
      </w:pPr>
      <w:r>
        <w:rPr>
          <w:rStyle w:val="Rimandonotaapidipagina"/>
        </w:rPr>
        <w:footnoteRef/>
      </w:r>
      <w:r>
        <w:t xml:space="preserve"> Gli Usa detengono 8mila tonnellate di oro di riserva, la Germania meno di 3500, il Fmi circa 3mila, Italia e Francia un po’ meno di 2500, Cina e Svizzera</w:t>
      </w:r>
    </w:p>
  </w:footnote>
  <w:footnote w:id="3">
    <w:p w:rsidR="00F94C2F" w:rsidRDefault="00F94C2F">
      <w:pPr>
        <w:pStyle w:val="Testonotaapidipagina"/>
      </w:pPr>
      <w:r>
        <w:rPr>
          <w:rStyle w:val="Rimandonotaapidipagina"/>
        </w:rPr>
        <w:footnoteRef/>
      </w:r>
      <w:r>
        <w:t xml:space="preserve"> </w:t>
      </w:r>
      <w:hyperlink r:id="rId1" w:history="1">
        <w:r w:rsidRPr="009241CC">
          <w:rPr>
            <w:rStyle w:val="Collegamentoipertestuale"/>
          </w:rPr>
          <w:t>http://www.bancaetruria.it/dms/pdf-online/riviste/etruria_informa-oggi_88/files/assets/basic-html/page11.html</w:t>
        </w:r>
      </w:hyperlink>
      <w:r>
        <w:t xml:space="preserve"> </w:t>
      </w:r>
    </w:p>
  </w:footnote>
  <w:footnote w:id="4">
    <w:p w:rsidR="00F94C2F" w:rsidRPr="000958D0" w:rsidRDefault="00F94C2F" w:rsidP="000958D0">
      <w:pPr>
        <w:pStyle w:val="Default"/>
        <w:rPr>
          <w:rFonts w:asciiTheme="minorHAnsi" w:hAnsiTheme="minorHAnsi" w:cstheme="minorHAnsi"/>
          <w:sz w:val="20"/>
          <w:szCs w:val="20"/>
        </w:rPr>
      </w:pPr>
      <w:r w:rsidRPr="000958D0">
        <w:rPr>
          <w:rStyle w:val="Rimandonotaapidipagina"/>
          <w:rFonts w:asciiTheme="minorHAnsi" w:hAnsiTheme="minorHAnsi" w:cstheme="minorHAnsi"/>
          <w:sz w:val="20"/>
          <w:szCs w:val="20"/>
        </w:rPr>
        <w:footnoteRef/>
      </w:r>
      <w:r w:rsidRPr="000958D0">
        <w:rPr>
          <w:rFonts w:asciiTheme="minorHAnsi" w:hAnsiTheme="minorHAnsi" w:cstheme="minorHAnsi"/>
          <w:sz w:val="20"/>
          <w:szCs w:val="20"/>
        </w:rPr>
        <w:t xml:space="preserve"> P. </w:t>
      </w:r>
      <w:proofErr w:type="spellStart"/>
      <w:r w:rsidRPr="000958D0">
        <w:rPr>
          <w:rFonts w:asciiTheme="minorHAnsi" w:hAnsiTheme="minorHAnsi" w:cstheme="minorHAnsi"/>
          <w:sz w:val="20"/>
          <w:szCs w:val="20"/>
        </w:rPr>
        <w:t>Olden</w:t>
      </w:r>
      <w:proofErr w:type="spellEnd"/>
      <w:r w:rsidRPr="000958D0">
        <w:rPr>
          <w:rFonts w:asciiTheme="minorHAnsi" w:hAnsiTheme="minorHAnsi" w:cstheme="minorHAnsi"/>
          <w:sz w:val="20"/>
          <w:szCs w:val="20"/>
        </w:rPr>
        <w:t xml:space="preserve">, </w:t>
      </w:r>
      <w:proofErr w:type="spellStart"/>
      <w:r w:rsidRPr="000958D0">
        <w:rPr>
          <w:rFonts w:asciiTheme="minorHAnsi" w:hAnsiTheme="minorHAnsi" w:cstheme="minorHAnsi"/>
          <w:bCs/>
          <w:i/>
          <w:sz w:val="20"/>
          <w:szCs w:val="20"/>
        </w:rPr>
        <w:t>Oecd</w:t>
      </w:r>
      <w:proofErr w:type="spellEnd"/>
      <w:r w:rsidRPr="000958D0">
        <w:rPr>
          <w:rFonts w:asciiTheme="minorHAnsi" w:hAnsiTheme="minorHAnsi" w:cstheme="minorHAnsi"/>
          <w:bCs/>
          <w:i/>
          <w:sz w:val="20"/>
          <w:szCs w:val="20"/>
        </w:rPr>
        <w:t xml:space="preserve"> due </w:t>
      </w:r>
      <w:proofErr w:type="spellStart"/>
      <w:r w:rsidRPr="000958D0">
        <w:rPr>
          <w:rFonts w:asciiTheme="minorHAnsi" w:hAnsiTheme="minorHAnsi" w:cstheme="minorHAnsi"/>
          <w:bCs/>
          <w:i/>
          <w:sz w:val="20"/>
          <w:szCs w:val="20"/>
        </w:rPr>
        <w:t>diligence</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guidance</w:t>
      </w:r>
      <w:proofErr w:type="spellEnd"/>
      <w:r w:rsidRPr="000958D0">
        <w:rPr>
          <w:rFonts w:asciiTheme="minorHAnsi" w:hAnsiTheme="minorHAnsi" w:cstheme="minorHAnsi"/>
          <w:bCs/>
          <w:i/>
          <w:sz w:val="20"/>
          <w:szCs w:val="20"/>
        </w:rPr>
        <w:t xml:space="preserve"> for </w:t>
      </w:r>
      <w:proofErr w:type="spellStart"/>
      <w:r w:rsidRPr="000958D0">
        <w:rPr>
          <w:rFonts w:asciiTheme="minorHAnsi" w:hAnsiTheme="minorHAnsi" w:cstheme="minorHAnsi"/>
          <w:bCs/>
          <w:i/>
          <w:sz w:val="20"/>
          <w:szCs w:val="20"/>
        </w:rPr>
        <w:t>responsible</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supply</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chain</w:t>
      </w:r>
      <w:proofErr w:type="spellEnd"/>
      <w:r w:rsidRPr="000958D0">
        <w:rPr>
          <w:rFonts w:asciiTheme="minorHAnsi" w:hAnsiTheme="minorHAnsi" w:cstheme="minorHAnsi"/>
          <w:bCs/>
          <w:i/>
          <w:sz w:val="20"/>
          <w:szCs w:val="20"/>
        </w:rPr>
        <w:t xml:space="preserve"> management of </w:t>
      </w:r>
      <w:proofErr w:type="spellStart"/>
      <w:r w:rsidRPr="000958D0">
        <w:rPr>
          <w:rFonts w:asciiTheme="minorHAnsi" w:hAnsiTheme="minorHAnsi" w:cstheme="minorHAnsi"/>
          <w:bCs/>
          <w:i/>
          <w:sz w:val="20"/>
          <w:szCs w:val="20"/>
        </w:rPr>
        <w:t>minerals</w:t>
      </w:r>
      <w:proofErr w:type="spellEnd"/>
      <w:r w:rsidRPr="000958D0">
        <w:rPr>
          <w:rFonts w:asciiTheme="minorHAnsi" w:hAnsiTheme="minorHAnsi" w:cstheme="minorHAnsi"/>
          <w:bCs/>
          <w:i/>
          <w:sz w:val="20"/>
          <w:szCs w:val="20"/>
        </w:rPr>
        <w:t xml:space="preserve"> from </w:t>
      </w:r>
      <w:proofErr w:type="spellStart"/>
      <w:r w:rsidRPr="000958D0">
        <w:rPr>
          <w:rFonts w:asciiTheme="minorHAnsi" w:hAnsiTheme="minorHAnsi" w:cstheme="minorHAnsi"/>
          <w:bCs/>
          <w:i/>
          <w:sz w:val="20"/>
          <w:szCs w:val="20"/>
        </w:rPr>
        <w:t>conflict-affected</w:t>
      </w:r>
      <w:proofErr w:type="spellEnd"/>
      <w:r w:rsidRPr="000958D0">
        <w:rPr>
          <w:rFonts w:asciiTheme="minorHAnsi" w:hAnsiTheme="minorHAnsi" w:cstheme="minorHAnsi"/>
          <w:bCs/>
          <w:i/>
          <w:sz w:val="20"/>
          <w:szCs w:val="20"/>
        </w:rPr>
        <w:t xml:space="preserve"> and high </w:t>
      </w:r>
      <w:proofErr w:type="spellStart"/>
      <w:r w:rsidRPr="000958D0">
        <w:rPr>
          <w:rFonts w:asciiTheme="minorHAnsi" w:hAnsiTheme="minorHAnsi" w:cstheme="minorHAnsi"/>
          <w:bCs/>
          <w:i/>
          <w:sz w:val="20"/>
          <w:szCs w:val="20"/>
        </w:rPr>
        <w:t>risk</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areas</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Implications</w:t>
      </w:r>
      <w:proofErr w:type="spellEnd"/>
      <w:r w:rsidRPr="000958D0">
        <w:rPr>
          <w:rFonts w:asciiTheme="minorHAnsi" w:hAnsiTheme="minorHAnsi" w:cstheme="minorHAnsi"/>
          <w:bCs/>
          <w:i/>
          <w:sz w:val="20"/>
          <w:szCs w:val="20"/>
        </w:rPr>
        <w:t xml:space="preserve"> for the </w:t>
      </w:r>
      <w:proofErr w:type="spellStart"/>
      <w:r w:rsidRPr="000958D0">
        <w:rPr>
          <w:rFonts w:asciiTheme="minorHAnsi" w:hAnsiTheme="minorHAnsi" w:cstheme="minorHAnsi"/>
          <w:bCs/>
          <w:i/>
          <w:sz w:val="20"/>
          <w:szCs w:val="20"/>
        </w:rPr>
        <w:t>supply</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chain</w:t>
      </w:r>
      <w:proofErr w:type="spellEnd"/>
      <w:r w:rsidRPr="000958D0">
        <w:rPr>
          <w:rFonts w:asciiTheme="minorHAnsi" w:hAnsiTheme="minorHAnsi" w:cstheme="minorHAnsi"/>
          <w:bCs/>
          <w:i/>
          <w:sz w:val="20"/>
          <w:szCs w:val="20"/>
        </w:rPr>
        <w:t xml:space="preserve"> of </w:t>
      </w:r>
      <w:proofErr w:type="spellStart"/>
      <w:r w:rsidRPr="000958D0">
        <w:rPr>
          <w:rFonts w:asciiTheme="minorHAnsi" w:hAnsiTheme="minorHAnsi" w:cstheme="minorHAnsi"/>
          <w:bCs/>
          <w:i/>
          <w:sz w:val="20"/>
          <w:szCs w:val="20"/>
        </w:rPr>
        <w:t>gold</w:t>
      </w:r>
      <w:proofErr w:type="spellEnd"/>
      <w:r w:rsidRPr="000958D0">
        <w:rPr>
          <w:rFonts w:asciiTheme="minorHAnsi" w:hAnsiTheme="minorHAnsi" w:cstheme="minorHAnsi"/>
          <w:bCs/>
          <w:i/>
          <w:sz w:val="20"/>
          <w:szCs w:val="20"/>
        </w:rPr>
        <w:t xml:space="preserve"> and </w:t>
      </w:r>
      <w:proofErr w:type="spellStart"/>
      <w:r w:rsidRPr="000958D0">
        <w:rPr>
          <w:rFonts w:asciiTheme="minorHAnsi" w:hAnsiTheme="minorHAnsi" w:cstheme="minorHAnsi"/>
          <w:bCs/>
          <w:i/>
          <w:sz w:val="20"/>
          <w:szCs w:val="20"/>
        </w:rPr>
        <w:t>other</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precious</w:t>
      </w:r>
      <w:proofErr w:type="spellEnd"/>
      <w:r w:rsidRPr="000958D0">
        <w:rPr>
          <w:rFonts w:asciiTheme="minorHAnsi" w:hAnsiTheme="minorHAnsi" w:cstheme="minorHAnsi"/>
          <w:bCs/>
          <w:i/>
          <w:sz w:val="20"/>
          <w:szCs w:val="20"/>
        </w:rPr>
        <w:t xml:space="preserve"> </w:t>
      </w:r>
      <w:proofErr w:type="spellStart"/>
      <w:r w:rsidRPr="000958D0">
        <w:rPr>
          <w:rFonts w:asciiTheme="minorHAnsi" w:hAnsiTheme="minorHAnsi" w:cstheme="minorHAnsi"/>
          <w:bCs/>
          <w:i/>
          <w:sz w:val="20"/>
          <w:szCs w:val="20"/>
        </w:rPr>
        <w:t>metals</w:t>
      </w:r>
      <w:proofErr w:type="spellEnd"/>
      <w:r>
        <w:rPr>
          <w:rFonts w:asciiTheme="minorHAnsi" w:hAnsiTheme="minorHAnsi" w:cstheme="minorHAnsi"/>
          <w:bCs/>
          <w:i/>
          <w:sz w:val="20"/>
          <w:szCs w:val="20"/>
        </w:rPr>
        <w:t>,</w:t>
      </w:r>
      <w:r w:rsidRPr="000958D0">
        <w:rPr>
          <w:rFonts w:asciiTheme="minorHAnsi" w:hAnsiTheme="minorHAnsi" w:cstheme="minorHAnsi"/>
          <w:bCs/>
          <w:sz w:val="20"/>
          <w:szCs w:val="20"/>
        </w:rPr>
        <w:t xml:space="preserve"> </w:t>
      </w:r>
      <w:proofErr w:type="spellStart"/>
      <w:r w:rsidRPr="000958D0">
        <w:rPr>
          <w:rFonts w:asciiTheme="minorHAnsi" w:hAnsiTheme="minorHAnsi" w:cstheme="minorHAnsi"/>
          <w:bCs/>
          <w:sz w:val="20"/>
          <w:szCs w:val="20"/>
        </w:rPr>
        <w:t>Ocde</w:t>
      </w:r>
      <w:proofErr w:type="spellEnd"/>
      <w:r w:rsidRPr="000958D0">
        <w:rPr>
          <w:rFonts w:asciiTheme="minorHAnsi" w:hAnsiTheme="minorHAnsi" w:cstheme="minorHAnsi"/>
          <w:bCs/>
          <w:sz w:val="20"/>
          <w:szCs w:val="20"/>
        </w:rPr>
        <w:t>, 2010</w:t>
      </w:r>
    </w:p>
  </w:footnote>
  <w:footnote w:id="5">
    <w:p w:rsidR="00F94C2F" w:rsidRDefault="00F94C2F">
      <w:pPr>
        <w:pStyle w:val="Testonotaapidipagina"/>
      </w:pPr>
      <w:r>
        <w:rPr>
          <w:rStyle w:val="Rimandonotaapidipagina"/>
        </w:rPr>
        <w:footnoteRef/>
      </w:r>
      <w:r>
        <w:t xml:space="preserve"> La riservatezza con la quale le </w:t>
      </w:r>
      <w:proofErr w:type="spellStart"/>
      <w:r>
        <w:t>bullion</w:t>
      </w:r>
      <w:proofErr w:type="spellEnd"/>
      <w:r>
        <w:t xml:space="preserve"> </w:t>
      </w:r>
      <w:proofErr w:type="spellStart"/>
      <w:r>
        <w:t>bank</w:t>
      </w:r>
      <w:proofErr w:type="spellEnd"/>
      <w:r>
        <w:t xml:space="preserve"> trattano i loro affari si presta allo sviluppo di una mitologia sul “dove è” e il “di chi è” effettivamente l’oro anche delle banche centrali; secondo queste ipotesi l’oro delle banche centrali è in buona parte rifluito sul mercato, soprattutto in India e Cina, e non sarebbe facilmente rimborsabile da parte delle </w:t>
      </w:r>
      <w:proofErr w:type="spellStart"/>
      <w:r>
        <w:t>bullion</w:t>
      </w:r>
      <w:proofErr w:type="spellEnd"/>
      <w:r>
        <w:t xml:space="preserve"> </w:t>
      </w:r>
      <w:proofErr w:type="spellStart"/>
      <w:r>
        <w:t>bank</w:t>
      </w:r>
      <w:proofErr w:type="spellEnd"/>
      <w:r>
        <w:t xml:space="preserve">; cfr. </w:t>
      </w:r>
      <w:hyperlink r:id="rId2" w:history="1">
        <w:r w:rsidRPr="009241CC">
          <w:rPr>
            <w:rStyle w:val="Collegamentoipertestuale"/>
          </w:rPr>
          <w:t>http://glaucobenigni.blogspot.it/2013/07/loro-alla-patria-loro-che-garantiva-la.html</w:t>
        </w:r>
      </w:hyperlink>
      <w:r>
        <w:t xml:space="preserve"> </w:t>
      </w:r>
    </w:p>
  </w:footnote>
  <w:footnote w:id="6">
    <w:p w:rsidR="00F94C2F" w:rsidRDefault="00F94C2F">
      <w:pPr>
        <w:pStyle w:val="Testonotaapidipagina"/>
      </w:pPr>
      <w:r>
        <w:rPr>
          <w:rStyle w:val="Rimandonotaapidipagina"/>
        </w:rPr>
        <w:footnoteRef/>
      </w:r>
      <w:r>
        <w:t xml:space="preserve"> </w:t>
      </w:r>
      <w:hyperlink r:id="rId3" w:history="1">
        <w:r w:rsidRPr="009241CC">
          <w:rPr>
            <w:rStyle w:val="Collegamentoipertestuale"/>
          </w:rPr>
          <w:t>http://www.miaminewtimes.com/news/walmart-greenwashing-workers-pay-the-price-6379374</w:t>
        </w:r>
      </w:hyperlink>
      <w:r>
        <w:t>, Miami New Times, 6 gennaio 2011.</w:t>
      </w:r>
    </w:p>
  </w:footnote>
  <w:footnote w:id="7">
    <w:p w:rsidR="00F94C2F" w:rsidRDefault="00F94C2F">
      <w:pPr>
        <w:pStyle w:val="Testonotaapidipagina"/>
      </w:pPr>
      <w:r>
        <w:rPr>
          <w:rStyle w:val="Rimandonotaapidipagina"/>
        </w:rPr>
        <w:footnoteRef/>
      </w:r>
      <w:r>
        <w:t xml:space="preserve"> CREI, Osservatorio sul posizionamento competitivo dei prodotti italiani di oreficeria sui mercati internazionali, Vicenza, </w:t>
      </w:r>
      <w:proofErr w:type="gramStart"/>
      <w:r>
        <w:t xml:space="preserve">2007;  </w:t>
      </w:r>
      <w:proofErr w:type="spellStart"/>
      <w:r>
        <w:t>Unioncamere</w:t>
      </w:r>
      <w:proofErr w:type="spellEnd"/>
      <w:proofErr w:type="gramEnd"/>
      <w:r>
        <w:t xml:space="preserve"> Veneto, “Crisi e trasformazione dei distretti industriali veneti. Gioielli, occhiali e calzature a confronto.” </w:t>
      </w:r>
      <w:r w:rsidRPr="008A5DEC">
        <w:rPr>
          <w:i/>
        </w:rPr>
        <w:t>Quaderni di ricerca</w:t>
      </w:r>
      <w:r>
        <w:t xml:space="preserve">, ottobre 2012. </w:t>
      </w:r>
    </w:p>
  </w:footnote>
  <w:footnote w:id="8">
    <w:p w:rsidR="00F94C2F" w:rsidRDefault="00F94C2F">
      <w:pPr>
        <w:pStyle w:val="Testonotaapidipagina"/>
      </w:pPr>
      <w:r>
        <w:rPr>
          <w:rStyle w:val="Rimandonotaapidipagina"/>
        </w:rPr>
        <w:footnoteRef/>
      </w:r>
      <w:r>
        <w:t xml:space="preserve"> CREI, cit., p.20.</w:t>
      </w:r>
    </w:p>
  </w:footnote>
  <w:footnote w:id="9">
    <w:p w:rsidR="00F94C2F" w:rsidRDefault="00F94C2F">
      <w:pPr>
        <w:pStyle w:val="Testonotaapidipagina"/>
      </w:pPr>
      <w:r>
        <w:rPr>
          <w:rStyle w:val="Rimandonotaapidipagina"/>
        </w:rPr>
        <w:footnoteRef/>
      </w:r>
      <w:r>
        <w:t xml:space="preserve"> In CREI, cit., p.25. Cfr. anche ivi, </w:t>
      </w:r>
      <w:proofErr w:type="spellStart"/>
      <w:r>
        <w:t>Doeringer</w:t>
      </w:r>
      <w:proofErr w:type="spellEnd"/>
      <w:r>
        <w:t>, p,82.</w:t>
      </w:r>
    </w:p>
  </w:footnote>
  <w:footnote w:id="10">
    <w:p w:rsidR="00F94C2F" w:rsidRDefault="00F94C2F">
      <w:pPr>
        <w:pStyle w:val="Testonotaapidipagina"/>
      </w:pPr>
      <w:r>
        <w:rPr>
          <w:rStyle w:val="Rimandonotaapidipagina"/>
        </w:rPr>
        <w:footnoteRef/>
      </w:r>
      <w:r>
        <w:t xml:space="preserve"> CEI, cit. p.39</w:t>
      </w:r>
    </w:p>
  </w:footnote>
  <w:footnote w:id="11">
    <w:p w:rsidR="00F94C2F" w:rsidRDefault="00F94C2F">
      <w:pPr>
        <w:pStyle w:val="Testonotaapidipagina"/>
      </w:pPr>
      <w:r>
        <w:rPr>
          <w:rStyle w:val="Rimandonotaapidipagina"/>
        </w:rPr>
        <w:footnoteRef/>
      </w:r>
      <w:r>
        <w:t xml:space="preserve"> Fra le altre quote azionarie minoritarie, quella (2%) del gruppo –come vedremo alleato in alcuni settori- </w:t>
      </w:r>
      <w:proofErr w:type="spellStart"/>
      <w:r>
        <w:t>WalMart</w:t>
      </w:r>
      <w:proofErr w:type="spellEnd"/>
      <w:r>
        <w:t xml:space="preserve">, la maggiore società mondiale </w:t>
      </w:r>
      <w:proofErr w:type="spellStart"/>
      <w:r>
        <w:t>dela</w:t>
      </w:r>
      <w:proofErr w:type="spellEnd"/>
      <w:r>
        <w:t xml:space="preserve"> grande distribuzione.</w:t>
      </w:r>
    </w:p>
  </w:footnote>
  <w:footnote w:id="12">
    <w:p w:rsidR="00F94C2F" w:rsidRDefault="00F94C2F">
      <w:pPr>
        <w:pStyle w:val="Testonotaapidipagina"/>
      </w:pPr>
      <w:r>
        <w:rPr>
          <w:rStyle w:val="Rimandonotaapidipagina"/>
        </w:rPr>
        <w:footnoteRef/>
      </w:r>
      <w:r>
        <w:t xml:space="preserve"> </w:t>
      </w:r>
      <w:proofErr w:type="spellStart"/>
      <w:r>
        <w:t>Berkshire</w:t>
      </w:r>
      <w:proofErr w:type="spellEnd"/>
      <w:r>
        <w:t xml:space="preserve"> </w:t>
      </w:r>
      <w:proofErr w:type="spellStart"/>
      <w:r>
        <w:t>Hathaway</w:t>
      </w:r>
      <w:proofErr w:type="spellEnd"/>
      <w:r>
        <w:t xml:space="preserve"> </w:t>
      </w:r>
      <w:proofErr w:type="spellStart"/>
      <w:r>
        <w:t>Inc</w:t>
      </w:r>
      <w:proofErr w:type="spellEnd"/>
      <w:r>
        <w:t xml:space="preserve">. </w:t>
      </w:r>
      <w:proofErr w:type="spellStart"/>
      <w:r>
        <w:t>Annual</w:t>
      </w:r>
      <w:proofErr w:type="spellEnd"/>
      <w:r>
        <w:t xml:space="preserve"> Report, 2015, p. 7 (ns. </w:t>
      </w:r>
      <w:proofErr w:type="spellStart"/>
      <w:proofErr w:type="gramStart"/>
      <w:r>
        <w:t>trad</w:t>
      </w:r>
      <w:proofErr w:type="spellEnd"/>
      <w:proofErr w:type="gramEnd"/>
      <w:r>
        <w:t xml:space="preserve">.). Messa così, sembra una perfetta conferma delle tesi di </w:t>
      </w:r>
      <w:proofErr w:type="spellStart"/>
      <w:r>
        <w:t>Picketty</w:t>
      </w:r>
      <w:proofErr w:type="spellEnd"/>
      <w:r>
        <w:t xml:space="preserve"> sulla concentrazione cumulativa della ricchezza (</w:t>
      </w:r>
      <w:proofErr w:type="spellStart"/>
      <w:r>
        <w:t>Picketty</w:t>
      </w:r>
      <w:proofErr w:type="spellEnd"/>
      <w:r>
        <w:t xml:space="preserve">, </w:t>
      </w:r>
      <w:r w:rsidRPr="00300A33">
        <w:rPr>
          <w:i/>
        </w:rPr>
        <w:t>Il capitale del XXI secolo</w:t>
      </w:r>
      <w:r>
        <w:t>, Bompiani ed.)</w:t>
      </w:r>
    </w:p>
  </w:footnote>
  <w:footnote w:id="13">
    <w:p w:rsidR="00F94C2F" w:rsidRDefault="00F94C2F" w:rsidP="00CD164D">
      <w:pPr>
        <w:pStyle w:val="Testonotaapidipagina"/>
        <w:jc w:val="both"/>
      </w:pPr>
      <w:r>
        <w:rPr>
          <w:rStyle w:val="Rimandonotaapidipagina"/>
        </w:rPr>
        <w:footnoteRef/>
      </w:r>
      <w:r>
        <w:t xml:space="preserve"> </w:t>
      </w:r>
      <w:proofErr w:type="spellStart"/>
      <w:r>
        <w:t>B.Labitan</w:t>
      </w:r>
      <w:proofErr w:type="spellEnd"/>
      <w:r>
        <w:t xml:space="preserve">, </w:t>
      </w:r>
      <w:proofErr w:type="spellStart"/>
      <w:r w:rsidRPr="007048E9">
        <w:rPr>
          <w:i/>
        </w:rPr>
        <w:t>Moats</w:t>
      </w:r>
      <w:proofErr w:type="spellEnd"/>
      <w:r w:rsidRPr="007048E9">
        <w:rPr>
          <w:i/>
        </w:rPr>
        <w:t xml:space="preserve">: The Competitive </w:t>
      </w:r>
      <w:proofErr w:type="spellStart"/>
      <w:r w:rsidRPr="007048E9">
        <w:rPr>
          <w:i/>
        </w:rPr>
        <w:t>Advantages</w:t>
      </w:r>
      <w:proofErr w:type="spellEnd"/>
      <w:r w:rsidRPr="007048E9">
        <w:rPr>
          <w:i/>
        </w:rPr>
        <w:t xml:space="preserve"> of Buffett and </w:t>
      </w:r>
      <w:proofErr w:type="spellStart"/>
      <w:r w:rsidRPr="007048E9">
        <w:rPr>
          <w:i/>
        </w:rPr>
        <w:t>Muger</w:t>
      </w:r>
      <w:proofErr w:type="spellEnd"/>
      <w:r w:rsidRPr="007048E9">
        <w:rPr>
          <w:i/>
        </w:rPr>
        <w:t xml:space="preserve"> Businesses</w:t>
      </w:r>
      <w:r>
        <w:t>, Lulu.com, 2012.</w:t>
      </w:r>
    </w:p>
  </w:footnote>
  <w:footnote w:id="14">
    <w:p w:rsidR="00F94C2F" w:rsidRDefault="00F94C2F" w:rsidP="00CD164D">
      <w:pPr>
        <w:pStyle w:val="Testonotaapidipagina"/>
        <w:jc w:val="both"/>
      </w:pPr>
      <w:r>
        <w:rPr>
          <w:rStyle w:val="Rimandonotaapidipagina"/>
        </w:rPr>
        <w:footnoteRef/>
      </w:r>
      <w:r>
        <w:t xml:space="preserve"> D. </w:t>
      </w:r>
      <w:proofErr w:type="spellStart"/>
      <w:r>
        <w:t>Neisser</w:t>
      </w:r>
      <w:proofErr w:type="spellEnd"/>
      <w:r>
        <w:t xml:space="preserve">, </w:t>
      </w:r>
      <w:r w:rsidRPr="007048E9">
        <w:rPr>
          <w:i/>
        </w:rPr>
        <w:t xml:space="preserve">The </w:t>
      </w:r>
      <w:proofErr w:type="spellStart"/>
      <w:r w:rsidRPr="007048E9">
        <w:rPr>
          <w:i/>
        </w:rPr>
        <w:t>CMO’s</w:t>
      </w:r>
      <w:proofErr w:type="spellEnd"/>
      <w:r w:rsidRPr="007048E9">
        <w:rPr>
          <w:i/>
        </w:rPr>
        <w:t xml:space="preserve"> </w:t>
      </w:r>
      <w:proofErr w:type="spellStart"/>
      <w:r w:rsidRPr="007048E9">
        <w:rPr>
          <w:i/>
        </w:rPr>
        <w:t>Periodic</w:t>
      </w:r>
      <w:proofErr w:type="spellEnd"/>
      <w:r w:rsidRPr="007048E9">
        <w:rPr>
          <w:i/>
        </w:rPr>
        <w:t xml:space="preserve"> </w:t>
      </w:r>
      <w:proofErr w:type="spellStart"/>
      <w:r w:rsidRPr="007048E9">
        <w:rPr>
          <w:i/>
        </w:rPr>
        <w:t>Table</w:t>
      </w:r>
      <w:proofErr w:type="spellEnd"/>
      <w:r w:rsidRPr="007048E9">
        <w:rPr>
          <w:i/>
        </w:rPr>
        <w:t xml:space="preserve">: A </w:t>
      </w:r>
      <w:proofErr w:type="spellStart"/>
      <w:r w:rsidRPr="007048E9">
        <w:rPr>
          <w:i/>
        </w:rPr>
        <w:t>Renegade’s</w:t>
      </w:r>
      <w:proofErr w:type="spellEnd"/>
      <w:r w:rsidRPr="007048E9">
        <w:rPr>
          <w:i/>
        </w:rPr>
        <w:t xml:space="preserve"> Guide to Marketing</w:t>
      </w:r>
      <w:r>
        <w:t xml:space="preserve">, 2016, che riporta l’intervista con M. Hanna, responsabile del marketing di </w:t>
      </w:r>
      <w:proofErr w:type="spellStart"/>
      <w:r>
        <w:t>Richline</w:t>
      </w:r>
      <w:proofErr w:type="spellEnd"/>
      <w:r>
        <w:t xml:space="preserve"> per otto anni. Un’altra intervista di Hanna, quasi identica, sullo stesso processo in </w:t>
      </w:r>
      <w:hyperlink r:id="rId4" w:history="1">
        <w:r w:rsidRPr="00A37825">
          <w:rPr>
            <w:rStyle w:val="Collegamentoipertestuale"/>
          </w:rPr>
          <w:t>http://thedrewblog.com/tag/ted-rubin/</w:t>
        </w:r>
      </w:hyperlink>
      <w:r>
        <w:t xml:space="preserve"> </w:t>
      </w:r>
    </w:p>
  </w:footnote>
  <w:footnote w:id="15">
    <w:p w:rsidR="00F94C2F" w:rsidRDefault="00F94C2F" w:rsidP="00CD164D">
      <w:pPr>
        <w:pStyle w:val="Testonotaapidipagina"/>
        <w:jc w:val="both"/>
      </w:pPr>
      <w:r>
        <w:rPr>
          <w:rStyle w:val="Rimandonotaapidipagina"/>
        </w:rPr>
        <w:footnoteRef/>
      </w:r>
      <w:r>
        <w:t xml:space="preserve"> Secondo </w:t>
      </w:r>
      <w:proofErr w:type="spellStart"/>
      <w:r>
        <w:t>Doeringer</w:t>
      </w:r>
      <w:proofErr w:type="spellEnd"/>
      <w:r>
        <w:t xml:space="preserve"> (“Il mercato dell’oreficeria negli Stati Uniti: tendenze, sfide e strategie per Vicenza”, in CREI, cit., p, 86-87) “il vecchio modello di catena della fornitura che funzionava secondo uno schema semplificato di approvvigionamento-produzione-distribuzione e con una competizione basata sul prezzo e con margini che rispecchiano il valore aggiunto e il potere di mercato, è ormai rimpiazzata da catene di fornitura dove si fanno sempre più importanti la velocità e la flessibilità, in particolare per i prodotti di fascia alta e d design di qualità” e “”sembra che i produttori di oreficeria stiano perdendo potere all’interno della catena di fornitura a causa dell’effetto combinato dell’entrata di mercato di paesi a basso salario e delle crescenti dimensioni e concentrazione dei dettaglianti e dei grossisti”; in questa situazione, centrale è “la prima linea della dei professionisti della vendita al dettaglio, che si incontrano regolarmente e che sono in grado di capire i loro clienti. Le migliori fonti di informazione sono probabilmente i dettaglianti indipendenti che hanno una lunga esperienza di relazioni con i clienti, che capiscono l’importanza sia dei prodotti che dell’esperienza di vendita richiesta dai oro clienti (</w:t>
      </w:r>
      <w:proofErr w:type="spellStart"/>
      <w:r>
        <w:t>Doeringer</w:t>
      </w:r>
      <w:proofErr w:type="spellEnd"/>
      <w:r>
        <w:t>, ivi, p. 95)</w:t>
      </w:r>
    </w:p>
  </w:footnote>
  <w:footnote w:id="16">
    <w:p w:rsidR="00F94C2F" w:rsidRDefault="00F94C2F" w:rsidP="00C4724B">
      <w:pPr>
        <w:pStyle w:val="Testonotaapidipagina"/>
        <w:jc w:val="both"/>
      </w:pPr>
      <w:r>
        <w:rPr>
          <w:rStyle w:val="Rimandonotaapidipagina"/>
        </w:rPr>
        <w:footnoteRef/>
      </w:r>
      <w:r>
        <w:t xml:space="preserve"> </w:t>
      </w:r>
      <w:proofErr w:type="spellStart"/>
      <w:r>
        <w:t>LeachGarner</w:t>
      </w:r>
      <w:proofErr w:type="spellEnd"/>
      <w:r>
        <w:t xml:space="preserve"> è una “</w:t>
      </w:r>
      <w:proofErr w:type="spellStart"/>
      <w:r>
        <w:t>combination</w:t>
      </w:r>
      <w:proofErr w:type="spellEnd"/>
      <w:r>
        <w:t xml:space="preserve"> of companies” (dal sito) che produce gioielli da oltre un secolo, ha numerosi marchi e oltre 500 addetti; </w:t>
      </w:r>
      <w:proofErr w:type="spellStart"/>
      <w:r>
        <w:t>Richline</w:t>
      </w:r>
      <w:proofErr w:type="spellEnd"/>
      <w:r>
        <w:t xml:space="preserve"> Brands comprende </w:t>
      </w:r>
      <w:proofErr w:type="spellStart"/>
      <w:r>
        <w:t>Richline</w:t>
      </w:r>
      <w:proofErr w:type="spellEnd"/>
      <w:r>
        <w:t xml:space="preserve"> </w:t>
      </w:r>
      <w:proofErr w:type="spellStart"/>
      <w:r>
        <w:t>Italy</w:t>
      </w:r>
      <w:proofErr w:type="spellEnd"/>
      <w:r>
        <w:t xml:space="preserve">, così come </w:t>
      </w:r>
      <w:proofErr w:type="spellStart"/>
      <w:r>
        <w:t>Richline</w:t>
      </w:r>
      <w:proofErr w:type="spellEnd"/>
      <w:r>
        <w:t xml:space="preserve"> South Africa e </w:t>
      </w:r>
      <w:proofErr w:type="spellStart"/>
      <w:r>
        <w:t>Richline</w:t>
      </w:r>
      <w:proofErr w:type="spellEnd"/>
      <w:r>
        <w:t xml:space="preserve"> Canada. Rio Grande si dedica in particolare ad un mercato artigianale. Inverness è specializzato nel “</w:t>
      </w:r>
      <w:proofErr w:type="spellStart"/>
      <w:r>
        <w:t>safe</w:t>
      </w:r>
      <w:proofErr w:type="spellEnd"/>
      <w:r>
        <w:t xml:space="preserve"> piercing”</w:t>
      </w:r>
    </w:p>
  </w:footnote>
  <w:footnote w:id="17">
    <w:p w:rsidR="00F94C2F" w:rsidRDefault="00F94C2F" w:rsidP="00C4724B">
      <w:pPr>
        <w:pStyle w:val="NormaleWeb"/>
        <w:spacing w:before="72" w:beforeAutospacing="0" w:after="72" w:afterAutospacing="0"/>
        <w:jc w:val="both"/>
      </w:pPr>
      <w:r w:rsidRPr="00894DA0">
        <w:rPr>
          <w:rStyle w:val="Rimandonotaapidipagina"/>
          <w:rFonts w:ascii="Calibri" w:hAnsi="Calibri" w:cs="Calibri"/>
          <w:sz w:val="20"/>
          <w:szCs w:val="20"/>
        </w:rPr>
        <w:footnoteRef/>
      </w:r>
      <w:r w:rsidRPr="00894DA0">
        <w:rPr>
          <w:rFonts w:ascii="Calibri" w:hAnsi="Calibri" w:cs="Calibri"/>
          <w:sz w:val="20"/>
          <w:szCs w:val="20"/>
        </w:rPr>
        <w:t xml:space="preserve"> </w:t>
      </w:r>
      <w:r>
        <w:rPr>
          <w:rFonts w:ascii="Calibri" w:hAnsi="Calibri" w:cs="Calibri"/>
          <w:sz w:val="20"/>
          <w:szCs w:val="20"/>
        </w:rPr>
        <w:t xml:space="preserve">Le attività di </w:t>
      </w:r>
      <w:proofErr w:type="spellStart"/>
      <w:r>
        <w:rPr>
          <w:rFonts w:ascii="Calibri" w:hAnsi="Calibri" w:cs="Calibri"/>
          <w:sz w:val="20"/>
          <w:szCs w:val="20"/>
        </w:rPr>
        <w:t>Richline</w:t>
      </w:r>
      <w:proofErr w:type="spellEnd"/>
      <w:r>
        <w:rPr>
          <w:rFonts w:ascii="Calibri" w:hAnsi="Calibri" w:cs="Calibri"/>
          <w:sz w:val="20"/>
          <w:szCs w:val="20"/>
        </w:rPr>
        <w:t xml:space="preserve"> Brands sono così descritte sul sito aziendale: “</w:t>
      </w:r>
      <w:proofErr w:type="spellStart"/>
      <w:r w:rsidRPr="00894DA0">
        <w:rPr>
          <w:rFonts w:ascii="Calibri" w:hAnsi="Calibri" w:cs="Calibri"/>
          <w:sz w:val="20"/>
          <w:szCs w:val="20"/>
        </w:rPr>
        <w:t>Talented</w:t>
      </w:r>
      <w:proofErr w:type="spellEnd"/>
      <w:r w:rsidRPr="00894DA0">
        <w:rPr>
          <w:rFonts w:ascii="Calibri" w:hAnsi="Calibri" w:cs="Calibri"/>
          <w:sz w:val="20"/>
          <w:szCs w:val="20"/>
        </w:rPr>
        <w:t xml:space="preserve"> and </w:t>
      </w:r>
      <w:proofErr w:type="spellStart"/>
      <w:r w:rsidRPr="00894DA0">
        <w:rPr>
          <w:rFonts w:ascii="Calibri" w:hAnsi="Calibri" w:cs="Calibri"/>
          <w:sz w:val="20"/>
          <w:szCs w:val="20"/>
        </w:rPr>
        <w:t>highly</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experienced</w:t>
      </w:r>
      <w:proofErr w:type="spellEnd"/>
      <w:r w:rsidRPr="00894DA0">
        <w:rPr>
          <w:rFonts w:ascii="Calibri" w:hAnsi="Calibri" w:cs="Calibri"/>
          <w:sz w:val="20"/>
          <w:szCs w:val="20"/>
        </w:rPr>
        <w:t xml:space="preserve"> staff for </w:t>
      </w:r>
      <w:proofErr w:type="spellStart"/>
      <w:r w:rsidRPr="00894DA0">
        <w:rPr>
          <w:rFonts w:ascii="Calibri" w:hAnsi="Calibri" w:cs="Calibri"/>
          <w:sz w:val="20"/>
          <w:szCs w:val="20"/>
        </w:rPr>
        <w:t>Customer</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support</w:t>
      </w:r>
      <w:proofErr w:type="spellEnd"/>
      <w:r w:rsidRPr="00894DA0">
        <w:rPr>
          <w:rFonts w:ascii="Calibri" w:hAnsi="Calibri" w:cs="Calibri"/>
          <w:sz w:val="20"/>
          <w:szCs w:val="20"/>
        </w:rPr>
        <w:t xml:space="preserve">, Marketing and Product + Merchandising Collaboration </w:t>
      </w:r>
      <w:proofErr w:type="spellStart"/>
      <w:r w:rsidRPr="00894DA0">
        <w:rPr>
          <w:rFonts w:ascii="Calibri" w:hAnsi="Calibri" w:cs="Calibri"/>
          <w:sz w:val="20"/>
          <w:szCs w:val="20"/>
        </w:rPr>
        <w:t>including</w:t>
      </w:r>
      <w:proofErr w:type="spellEnd"/>
      <w:r w:rsidRPr="00894DA0">
        <w:rPr>
          <w:rFonts w:ascii="Calibri" w:hAnsi="Calibri" w:cs="Calibri"/>
          <w:sz w:val="20"/>
          <w:szCs w:val="20"/>
        </w:rPr>
        <w:t>:</w:t>
      </w:r>
      <w:r>
        <w:rPr>
          <w:rFonts w:ascii="Calibri" w:hAnsi="Calibri" w:cs="Calibri"/>
          <w:sz w:val="20"/>
          <w:szCs w:val="20"/>
        </w:rPr>
        <w:t xml:space="preserve"> </w:t>
      </w:r>
      <w:r w:rsidRPr="00894DA0">
        <w:rPr>
          <w:rFonts w:ascii="Calibri" w:hAnsi="Calibri" w:cs="Calibri"/>
          <w:sz w:val="20"/>
          <w:szCs w:val="20"/>
        </w:rPr>
        <w:t>Design team-</w:t>
      </w:r>
      <w:proofErr w:type="spellStart"/>
      <w:r w:rsidRPr="00894DA0">
        <w:rPr>
          <w:rFonts w:ascii="Calibri" w:hAnsi="Calibri" w:cs="Calibri"/>
          <w:sz w:val="20"/>
          <w:szCs w:val="20"/>
        </w:rPr>
        <w:t>cad</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capability</w:t>
      </w:r>
      <w:proofErr w:type="spellEnd"/>
      <w:r>
        <w:rPr>
          <w:rFonts w:ascii="Calibri" w:hAnsi="Calibri" w:cs="Calibri"/>
          <w:sz w:val="20"/>
          <w:szCs w:val="20"/>
        </w:rPr>
        <w:t>; M</w:t>
      </w:r>
      <w:r w:rsidRPr="00894DA0">
        <w:rPr>
          <w:rFonts w:ascii="Calibri" w:hAnsi="Calibri" w:cs="Calibri"/>
          <w:sz w:val="20"/>
          <w:szCs w:val="20"/>
        </w:rPr>
        <w:t>arketing/packaging and in-</w:t>
      </w:r>
      <w:proofErr w:type="spellStart"/>
      <w:r w:rsidRPr="00894DA0">
        <w:rPr>
          <w:rFonts w:ascii="Calibri" w:hAnsi="Calibri" w:cs="Calibri"/>
          <w:sz w:val="20"/>
          <w:szCs w:val="20"/>
        </w:rPr>
        <w:t>house</w:t>
      </w:r>
      <w:proofErr w:type="spellEnd"/>
      <w:r w:rsidRPr="00894DA0">
        <w:rPr>
          <w:rFonts w:ascii="Calibri" w:hAnsi="Calibri" w:cs="Calibri"/>
          <w:sz w:val="20"/>
          <w:szCs w:val="20"/>
        </w:rPr>
        <w:t xml:space="preserve"> agency</w:t>
      </w:r>
      <w:r>
        <w:rPr>
          <w:rFonts w:ascii="Calibri" w:hAnsi="Calibri" w:cs="Calibri"/>
          <w:sz w:val="20"/>
          <w:szCs w:val="20"/>
        </w:rPr>
        <w:t xml:space="preserve">; </w:t>
      </w:r>
      <w:r w:rsidRPr="00894DA0">
        <w:rPr>
          <w:rFonts w:ascii="Calibri" w:hAnsi="Calibri" w:cs="Calibri"/>
          <w:sz w:val="20"/>
          <w:szCs w:val="20"/>
        </w:rPr>
        <w:t xml:space="preserve">Total Web </w:t>
      </w:r>
      <w:proofErr w:type="spellStart"/>
      <w:r w:rsidRPr="00894DA0">
        <w:rPr>
          <w:rFonts w:ascii="Calibri" w:hAnsi="Calibri" w:cs="Calibri"/>
          <w:sz w:val="20"/>
          <w:szCs w:val="20"/>
        </w:rPr>
        <w:t>development</w:t>
      </w:r>
      <w:proofErr w:type="spellEnd"/>
      <w:r w:rsidRPr="00894DA0">
        <w:rPr>
          <w:rFonts w:ascii="Calibri" w:hAnsi="Calibri" w:cs="Calibri"/>
          <w:sz w:val="20"/>
          <w:szCs w:val="20"/>
        </w:rPr>
        <w:t xml:space="preserve"> and </w:t>
      </w:r>
      <w:proofErr w:type="spellStart"/>
      <w:r w:rsidRPr="00894DA0">
        <w:rPr>
          <w:rFonts w:ascii="Calibri" w:hAnsi="Calibri" w:cs="Calibri"/>
          <w:sz w:val="20"/>
          <w:szCs w:val="20"/>
        </w:rPr>
        <w:t>support</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including</w:t>
      </w:r>
      <w:proofErr w:type="spellEnd"/>
      <w:r w:rsidRPr="00894DA0">
        <w:rPr>
          <w:rFonts w:ascii="Calibri" w:hAnsi="Calibri" w:cs="Calibri"/>
          <w:sz w:val="20"/>
          <w:szCs w:val="20"/>
        </w:rPr>
        <w:t xml:space="preserve"> a major </w:t>
      </w:r>
      <w:proofErr w:type="spellStart"/>
      <w:r w:rsidRPr="00894DA0">
        <w:rPr>
          <w:rFonts w:ascii="Calibri" w:hAnsi="Calibri" w:cs="Calibri"/>
          <w:sz w:val="20"/>
          <w:szCs w:val="20"/>
        </w:rPr>
        <w:t>product</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assortment</w:t>
      </w:r>
      <w:proofErr w:type="spellEnd"/>
      <w:r>
        <w:rPr>
          <w:rFonts w:ascii="Calibri" w:hAnsi="Calibri" w:cs="Calibri"/>
          <w:sz w:val="20"/>
          <w:szCs w:val="20"/>
        </w:rPr>
        <w:t xml:space="preserve">; </w:t>
      </w:r>
      <w:proofErr w:type="spellStart"/>
      <w:r w:rsidRPr="00894DA0">
        <w:rPr>
          <w:rFonts w:ascii="Calibri" w:hAnsi="Calibri" w:cs="Calibri"/>
          <w:sz w:val="20"/>
          <w:szCs w:val="20"/>
        </w:rPr>
        <w:t>Analytical</w:t>
      </w:r>
      <w:proofErr w:type="spellEnd"/>
      <w:r w:rsidRPr="00894DA0">
        <w:rPr>
          <w:rFonts w:ascii="Calibri" w:hAnsi="Calibri" w:cs="Calibri"/>
          <w:sz w:val="20"/>
          <w:szCs w:val="20"/>
        </w:rPr>
        <w:t xml:space="preserve"> team to </w:t>
      </w:r>
      <w:proofErr w:type="spellStart"/>
      <w:r w:rsidRPr="00894DA0">
        <w:rPr>
          <w:rFonts w:ascii="Calibri" w:hAnsi="Calibri" w:cs="Calibri"/>
          <w:sz w:val="20"/>
          <w:szCs w:val="20"/>
        </w:rPr>
        <w:t>support</w:t>
      </w:r>
      <w:proofErr w:type="spellEnd"/>
      <w:r w:rsidRPr="00894DA0">
        <w:rPr>
          <w:rFonts w:ascii="Calibri" w:hAnsi="Calibri" w:cs="Calibri"/>
          <w:sz w:val="20"/>
          <w:szCs w:val="20"/>
        </w:rPr>
        <w:t xml:space="preserve"> clients’ business</w:t>
      </w:r>
      <w:r>
        <w:rPr>
          <w:rFonts w:ascii="Calibri" w:hAnsi="Calibri" w:cs="Calibri"/>
          <w:sz w:val="20"/>
          <w:szCs w:val="20"/>
        </w:rPr>
        <w:t xml:space="preserve">; </w:t>
      </w:r>
      <w:proofErr w:type="spellStart"/>
      <w:r w:rsidRPr="00894DA0">
        <w:rPr>
          <w:rFonts w:ascii="Calibri" w:hAnsi="Calibri" w:cs="Calibri"/>
          <w:sz w:val="20"/>
          <w:szCs w:val="20"/>
        </w:rPr>
        <w:t>Customer</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support-readily</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available</w:t>
      </w:r>
      <w:proofErr w:type="spellEnd"/>
      <w:r w:rsidRPr="00894DA0">
        <w:rPr>
          <w:rFonts w:ascii="Calibri" w:hAnsi="Calibri" w:cs="Calibri"/>
          <w:sz w:val="20"/>
          <w:szCs w:val="20"/>
        </w:rPr>
        <w:t xml:space="preserve"> to </w:t>
      </w:r>
      <w:proofErr w:type="spellStart"/>
      <w:r w:rsidRPr="00894DA0">
        <w:rPr>
          <w:rFonts w:ascii="Calibri" w:hAnsi="Calibri" w:cs="Calibri"/>
          <w:sz w:val="20"/>
          <w:szCs w:val="20"/>
        </w:rPr>
        <w:t>answer</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all</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questions</w:t>
      </w:r>
      <w:proofErr w:type="spellEnd"/>
      <w:r>
        <w:rPr>
          <w:rFonts w:ascii="Calibri" w:hAnsi="Calibri" w:cs="Calibri"/>
          <w:sz w:val="20"/>
          <w:szCs w:val="20"/>
        </w:rPr>
        <w:t xml:space="preserve">; </w:t>
      </w:r>
      <w:r w:rsidRPr="00894DA0">
        <w:rPr>
          <w:rFonts w:ascii="Calibri" w:hAnsi="Calibri" w:cs="Calibri"/>
          <w:sz w:val="20"/>
          <w:szCs w:val="20"/>
        </w:rPr>
        <w:t xml:space="preserve">Distribution </w:t>
      </w:r>
      <w:proofErr w:type="spellStart"/>
      <w:r w:rsidRPr="00894DA0">
        <w:rPr>
          <w:rFonts w:ascii="Calibri" w:hAnsi="Calibri" w:cs="Calibri"/>
          <w:sz w:val="20"/>
          <w:szCs w:val="20"/>
        </w:rPr>
        <w:t>capabilities-efficient</w:t>
      </w:r>
      <w:proofErr w:type="spellEnd"/>
      <w:r w:rsidRPr="00894DA0">
        <w:rPr>
          <w:rFonts w:ascii="Calibri" w:hAnsi="Calibri" w:cs="Calibri"/>
          <w:sz w:val="20"/>
          <w:szCs w:val="20"/>
        </w:rPr>
        <w:t xml:space="preserve"> and state-of-the art</w:t>
      </w:r>
      <w:r>
        <w:rPr>
          <w:rFonts w:ascii="Calibri" w:hAnsi="Calibri" w:cs="Calibri"/>
          <w:sz w:val="20"/>
          <w:szCs w:val="20"/>
        </w:rPr>
        <w:t xml:space="preserve">; </w:t>
      </w:r>
      <w:proofErr w:type="spellStart"/>
      <w:r w:rsidRPr="00894DA0">
        <w:rPr>
          <w:rFonts w:ascii="Calibri" w:hAnsi="Calibri" w:cs="Calibri"/>
          <w:sz w:val="20"/>
          <w:szCs w:val="20"/>
        </w:rPr>
        <w:t>Quality</w:t>
      </w:r>
      <w:proofErr w:type="spellEnd"/>
      <w:r w:rsidRPr="00894DA0">
        <w:rPr>
          <w:rFonts w:ascii="Calibri" w:hAnsi="Calibri" w:cs="Calibri"/>
          <w:sz w:val="20"/>
          <w:szCs w:val="20"/>
        </w:rPr>
        <w:t xml:space="preserve"> control </w:t>
      </w:r>
      <w:proofErr w:type="spellStart"/>
      <w:r w:rsidRPr="00894DA0">
        <w:rPr>
          <w:rFonts w:ascii="Calibri" w:hAnsi="Calibri" w:cs="Calibri"/>
          <w:sz w:val="20"/>
          <w:szCs w:val="20"/>
        </w:rPr>
        <w:t>that</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understands</w:t>
      </w:r>
      <w:proofErr w:type="spellEnd"/>
      <w:r w:rsidRPr="00894DA0">
        <w:rPr>
          <w:rFonts w:ascii="Calibri" w:hAnsi="Calibri" w:cs="Calibri"/>
          <w:sz w:val="20"/>
          <w:szCs w:val="20"/>
        </w:rPr>
        <w:t xml:space="preserve"> and </w:t>
      </w:r>
      <w:proofErr w:type="spellStart"/>
      <w:r w:rsidRPr="00894DA0">
        <w:rPr>
          <w:rFonts w:ascii="Calibri" w:hAnsi="Calibri" w:cs="Calibri"/>
          <w:sz w:val="20"/>
          <w:szCs w:val="20"/>
        </w:rPr>
        <w:t>monitors</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all</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compliance</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issues</w:t>
      </w:r>
      <w:proofErr w:type="spellEnd"/>
      <w:r>
        <w:rPr>
          <w:rFonts w:ascii="Calibri" w:hAnsi="Calibri" w:cs="Calibri"/>
          <w:sz w:val="20"/>
          <w:szCs w:val="20"/>
        </w:rPr>
        <w:t xml:space="preserve">; </w:t>
      </w:r>
      <w:r w:rsidRPr="00894DA0">
        <w:rPr>
          <w:rFonts w:ascii="Calibri" w:hAnsi="Calibri" w:cs="Calibri"/>
          <w:sz w:val="20"/>
          <w:szCs w:val="20"/>
        </w:rPr>
        <w:t xml:space="preserve">Aggressive </w:t>
      </w:r>
      <w:proofErr w:type="spellStart"/>
      <w:r w:rsidRPr="00894DA0">
        <w:rPr>
          <w:rFonts w:ascii="Calibri" w:hAnsi="Calibri" w:cs="Calibri"/>
          <w:sz w:val="20"/>
          <w:szCs w:val="20"/>
        </w:rPr>
        <w:t>Licensing</w:t>
      </w:r>
      <w:proofErr w:type="spellEnd"/>
      <w:r w:rsidRPr="00894DA0">
        <w:rPr>
          <w:rFonts w:ascii="Calibri" w:hAnsi="Calibri" w:cs="Calibri"/>
          <w:sz w:val="20"/>
          <w:szCs w:val="20"/>
        </w:rPr>
        <w:t xml:space="preserve"> team</w:t>
      </w:r>
      <w:r>
        <w:rPr>
          <w:rFonts w:ascii="Calibri" w:hAnsi="Calibri" w:cs="Calibri"/>
          <w:sz w:val="20"/>
          <w:szCs w:val="20"/>
        </w:rPr>
        <w:t xml:space="preserve">; </w:t>
      </w:r>
      <w:r w:rsidRPr="00894DA0">
        <w:rPr>
          <w:rFonts w:ascii="Calibri" w:hAnsi="Calibri" w:cs="Calibri"/>
          <w:sz w:val="20"/>
          <w:szCs w:val="20"/>
        </w:rPr>
        <w:t xml:space="preserve">Style </w:t>
      </w:r>
      <w:proofErr w:type="spellStart"/>
      <w:r w:rsidRPr="00894DA0">
        <w:rPr>
          <w:rFonts w:ascii="Calibri" w:hAnsi="Calibri" w:cs="Calibri"/>
          <w:sz w:val="20"/>
          <w:szCs w:val="20"/>
        </w:rPr>
        <w:t>Rich</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our</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quarterly</w:t>
      </w:r>
      <w:proofErr w:type="spellEnd"/>
      <w:r w:rsidRPr="00894DA0">
        <w:rPr>
          <w:rFonts w:ascii="Calibri" w:hAnsi="Calibri" w:cs="Calibri"/>
          <w:sz w:val="20"/>
          <w:szCs w:val="20"/>
        </w:rPr>
        <w:t xml:space="preserve"> trend magazine, to </w:t>
      </w:r>
      <w:proofErr w:type="spellStart"/>
      <w:r w:rsidRPr="00894DA0">
        <w:rPr>
          <w:rFonts w:ascii="Calibri" w:hAnsi="Calibri" w:cs="Calibri"/>
          <w:sz w:val="20"/>
          <w:szCs w:val="20"/>
        </w:rPr>
        <w:t>inform</w:t>
      </w:r>
      <w:proofErr w:type="spellEnd"/>
      <w:r w:rsidRPr="00894DA0">
        <w:rPr>
          <w:rFonts w:ascii="Calibri" w:hAnsi="Calibri" w:cs="Calibri"/>
          <w:sz w:val="20"/>
          <w:szCs w:val="20"/>
        </w:rPr>
        <w:t xml:space="preserve"> </w:t>
      </w:r>
      <w:proofErr w:type="spellStart"/>
      <w:r w:rsidRPr="00894DA0">
        <w:rPr>
          <w:rFonts w:ascii="Calibri" w:hAnsi="Calibri" w:cs="Calibri"/>
          <w:sz w:val="20"/>
          <w:szCs w:val="20"/>
        </w:rPr>
        <w:t>customers</w:t>
      </w:r>
      <w:proofErr w:type="spellEnd"/>
      <w:r w:rsidRPr="00894DA0">
        <w:rPr>
          <w:rFonts w:ascii="Calibri" w:hAnsi="Calibri" w:cs="Calibri"/>
          <w:sz w:val="20"/>
          <w:szCs w:val="20"/>
        </w:rPr>
        <w:t xml:space="preserve"> of </w:t>
      </w:r>
      <w:proofErr w:type="spellStart"/>
      <w:r w:rsidRPr="00894DA0">
        <w:rPr>
          <w:rFonts w:ascii="Calibri" w:hAnsi="Calibri" w:cs="Calibri"/>
          <w:sz w:val="20"/>
          <w:szCs w:val="20"/>
        </w:rPr>
        <w:t>all</w:t>
      </w:r>
      <w:proofErr w:type="spellEnd"/>
      <w:r w:rsidRPr="00894DA0">
        <w:rPr>
          <w:rFonts w:ascii="Calibri" w:hAnsi="Calibri" w:cs="Calibri"/>
          <w:sz w:val="20"/>
          <w:szCs w:val="20"/>
        </w:rPr>
        <w:t xml:space="preserve"> the </w:t>
      </w:r>
      <w:proofErr w:type="spellStart"/>
      <w:r w:rsidRPr="00894DA0">
        <w:rPr>
          <w:rFonts w:ascii="Calibri" w:hAnsi="Calibri" w:cs="Calibri"/>
          <w:sz w:val="20"/>
          <w:szCs w:val="20"/>
        </w:rPr>
        <w:t>latest</w:t>
      </w:r>
      <w:proofErr w:type="spellEnd"/>
      <w:r w:rsidRPr="00894DA0">
        <w:rPr>
          <w:rFonts w:ascii="Calibri" w:hAnsi="Calibri" w:cs="Calibri"/>
          <w:sz w:val="20"/>
          <w:szCs w:val="20"/>
        </w:rPr>
        <w:t xml:space="preserve"> trends in </w:t>
      </w:r>
      <w:proofErr w:type="spellStart"/>
      <w:r w:rsidRPr="00894DA0">
        <w:rPr>
          <w:rFonts w:ascii="Calibri" w:hAnsi="Calibri" w:cs="Calibri"/>
          <w:sz w:val="20"/>
          <w:szCs w:val="20"/>
        </w:rPr>
        <w:t>Jewelry</w:t>
      </w:r>
      <w:proofErr w:type="spellEnd"/>
      <w:r>
        <w:rPr>
          <w:rFonts w:ascii="Calibri" w:hAnsi="Calibri" w:cs="Calibri"/>
          <w:sz w:val="20"/>
          <w:szCs w:val="20"/>
        </w:rPr>
        <w:t>.”</w:t>
      </w:r>
    </w:p>
  </w:footnote>
  <w:footnote w:id="18">
    <w:p w:rsidR="00F94C2F" w:rsidRDefault="00F94C2F">
      <w:pPr>
        <w:pStyle w:val="Testonotaapidipagina"/>
      </w:pPr>
      <w:r>
        <w:rPr>
          <w:rStyle w:val="Rimandonotaapidipagina"/>
        </w:rPr>
        <w:footnoteRef/>
      </w:r>
      <w:r>
        <w:t xml:space="preserve"> Testuale sempre dalla citata intervista di M. Hanna (ns. </w:t>
      </w:r>
      <w:proofErr w:type="spellStart"/>
      <w:proofErr w:type="gramStart"/>
      <w:r>
        <w:t>trad</w:t>
      </w:r>
      <w:proofErr w:type="spellEnd"/>
      <w:proofErr w:type="gramEnd"/>
      <w:r>
        <w:t>.).</w:t>
      </w:r>
    </w:p>
  </w:footnote>
  <w:footnote w:id="19">
    <w:p w:rsidR="00F94C2F" w:rsidRDefault="00F94C2F">
      <w:pPr>
        <w:pStyle w:val="Testonotaapidipagina"/>
      </w:pPr>
      <w:r>
        <w:rPr>
          <w:rStyle w:val="Rimandonotaapidipagina"/>
        </w:rPr>
        <w:footnoteRef/>
      </w:r>
      <w:r>
        <w:t xml:space="preserve"> </w:t>
      </w:r>
      <w:hyperlink r:id="rId5" w:history="1">
        <w:r w:rsidRPr="00A37825">
          <w:rPr>
            <w:rStyle w:val="Collegamentoipertestuale"/>
          </w:rPr>
          <w:t>http://preziosamagazine.com/essenzialita-e-naturalezza-nei-gioielli-richline-italy/</w:t>
        </w:r>
      </w:hyperlink>
      <w:r>
        <w:t xml:space="preserve"> </w:t>
      </w:r>
      <w:proofErr w:type="spellStart"/>
      <w:r>
        <w:t>PreziosaMagazine</w:t>
      </w:r>
      <w:proofErr w:type="spellEnd"/>
      <w:r>
        <w:t>, 1 giugno 2016.</w:t>
      </w:r>
    </w:p>
  </w:footnote>
  <w:footnote w:id="20">
    <w:p w:rsidR="00F94C2F" w:rsidRDefault="00F94C2F">
      <w:pPr>
        <w:pStyle w:val="Testonotaapidipagina"/>
      </w:pPr>
      <w:r>
        <w:rPr>
          <w:rStyle w:val="Rimandonotaapidipagina"/>
        </w:rPr>
        <w:footnoteRef/>
      </w:r>
      <w:r>
        <w:t xml:space="preserve"> La nazione di Arezzo, 31.3.2012, in </w:t>
      </w:r>
      <w:hyperlink r:id="rId6" w:history="1">
        <w:r w:rsidRPr="00A15684">
          <w:rPr>
            <w:rStyle w:val="Collegamentoipertestuale"/>
          </w:rPr>
          <w:t>http://www.lanazione.it/arezzo/economia/2012/03/31/690112-perche_siamo_ritirati.shtml</w:t>
        </w:r>
      </w:hyperlink>
      <w:r>
        <w:t xml:space="preserve"> </w:t>
      </w:r>
    </w:p>
  </w:footnote>
  <w:footnote w:id="21">
    <w:p w:rsidR="00F94C2F" w:rsidRDefault="00F94C2F" w:rsidP="00D17D66">
      <w:pPr>
        <w:pStyle w:val="Testonotaapidipagina"/>
        <w:jc w:val="both"/>
      </w:pPr>
      <w:r>
        <w:rPr>
          <w:rStyle w:val="Rimandonotaapidipagina"/>
        </w:rPr>
        <w:footnoteRef/>
      </w:r>
      <w:r>
        <w:t xml:space="preserve"> E’ stato fatto, inoltre, un numero analogo di interviste a testimoni privilegiati, in maggioranza lavoratori, delegati o comunque sindacalizzati, delle aziende maggiori, con cui si sono verificate alcune informazioni.</w:t>
      </w:r>
    </w:p>
  </w:footnote>
  <w:footnote w:id="22">
    <w:p w:rsidR="00F94C2F" w:rsidRDefault="00F94C2F" w:rsidP="00D17D66">
      <w:pPr>
        <w:pStyle w:val="Testonotaapidipagina"/>
      </w:pPr>
      <w:r>
        <w:rPr>
          <w:rStyle w:val="Rimandonotaapidipagina"/>
        </w:rPr>
        <w:footnoteRef/>
      </w:r>
      <w:r>
        <w:t xml:space="preserve"> </w:t>
      </w:r>
      <w:proofErr w:type="spellStart"/>
      <w:r>
        <w:t>Ebna</w:t>
      </w:r>
      <w:proofErr w:type="spellEnd"/>
      <w:r>
        <w:t xml:space="preserve"> (2000), Indagine nazionale sui fabbisogni nell’artigianato – settore orafo, </w:t>
      </w:r>
      <w:proofErr w:type="spellStart"/>
      <w:r>
        <w:t>Ebna</w:t>
      </w:r>
      <w:proofErr w:type="spellEnd"/>
      <w:r>
        <w:t>, Roma.</w:t>
      </w:r>
    </w:p>
  </w:footnote>
  <w:footnote w:id="23">
    <w:p w:rsidR="00F94C2F" w:rsidRDefault="00F94C2F" w:rsidP="00D17D66">
      <w:pPr>
        <w:pStyle w:val="Testonotaapidipagina"/>
        <w:jc w:val="both"/>
      </w:pPr>
      <w:r>
        <w:rPr>
          <w:rStyle w:val="Rimandonotaapidipagina"/>
        </w:rPr>
        <w:footnoteRef/>
      </w:r>
      <w:r>
        <w:t xml:space="preserve"> </w:t>
      </w:r>
      <w:proofErr w:type="spellStart"/>
      <w:r>
        <w:t>Crestanello</w:t>
      </w:r>
      <w:proofErr w:type="spellEnd"/>
      <w:r>
        <w:t xml:space="preserve"> P. (2007), Le nuove sfide competitive dell’industria orafa italiana, in C.R.E.I, Osservatorio sul posizionamento competitivo dei prodotti italiani di oreficeria sui mercati internazionali, C.R.E.I, Vicenza.</w:t>
      </w:r>
    </w:p>
  </w:footnote>
  <w:footnote w:id="24">
    <w:p w:rsidR="00F94C2F" w:rsidRDefault="00F94C2F" w:rsidP="00D17D66">
      <w:pPr>
        <w:pStyle w:val="Testonotaapidipagina"/>
      </w:pPr>
      <w:r>
        <w:rPr>
          <w:rStyle w:val="Rimandonotaapidipagina"/>
        </w:rPr>
        <w:footnoteRef/>
      </w:r>
      <w:r>
        <w:t xml:space="preserve"> Il grossista non necessariamente viene bypassato, ma il suo ruolo di collettore delle istanze dei dettaglianti e di interprete della moda viene fortemente ridimensionato [cfr. </w:t>
      </w:r>
      <w:proofErr w:type="spellStart"/>
      <w:r>
        <w:t>Crestanello</w:t>
      </w:r>
      <w:proofErr w:type="spellEnd"/>
      <w:r>
        <w:t xml:space="preserve"> P. (2007), op. cit.]. </w:t>
      </w:r>
    </w:p>
  </w:footnote>
  <w:footnote w:id="25">
    <w:p w:rsidR="00F94C2F" w:rsidRDefault="00F94C2F" w:rsidP="00D17D66">
      <w:pPr>
        <w:pStyle w:val="Testonotaapidipagina"/>
      </w:pPr>
      <w:r w:rsidRPr="008F1A77">
        <w:rPr>
          <w:rStyle w:val="Rimandonotaapidipagina"/>
        </w:rPr>
        <w:footnoteRef/>
      </w:r>
      <w:r w:rsidRPr="008F1A77">
        <w:t xml:space="preserve"> </w:t>
      </w:r>
      <w:r>
        <w:t xml:space="preserve">Cfr. </w:t>
      </w:r>
      <w:proofErr w:type="spellStart"/>
      <w:r>
        <w:t>cap</w:t>
      </w:r>
      <w:proofErr w:type="spellEnd"/>
      <w:r>
        <w:t xml:space="preserve"> 5</w:t>
      </w:r>
      <w:r w:rsidRPr="008F1A77">
        <w:t>, ivi.</w:t>
      </w:r>
    </w:p>
  </w:footnote>
  <w:footnote w:id="26">
    <w:p w:rsidR="00F94C2F" w:rsidRDefault="00F94C2F" w:rsidP="00D17D66">
      <w:pPr>
        <w:pStyle w:val="Testonotaapidipagina"/>
      </w:pPr>
      <w:r>
        <w:rPr>
          <w:rStyle w:val="Rimandonotaapidipagina"/>
        </w:rPr>
        <w:footnoteRef/>
      </w:r>
      <w:r>
        <w:t xml:space="preserve"> Rispetto al marco-processo rappresentato nel capitolo precedente qui si è aggiunto il controllo qualità, poiché dalle interviste effettuate le attività connesse a tale funzione sembrano acquisire una valenza propria, distinta da tutte le altre.</w:t>
      </w:r>
    </w:p>
  </w:footnote>
  <w:footnote w:id="27">
    <w:p w:rsidR="00F94C2F" w:rsidRDefault="00F94C2F" w:rsidP="00D17D66">
      <w:pPr>
        <w:pStyle w:val="Testonotaapidipagina"/>
      </w:pPr>
      <w:r>
        <w:rPr>
          <w:rStyle w:val="Rimandonotaapidipagina"/>
        </w:rPr>
        <w:footnoteRef/>
      </w:r>
      <w:r>
        <w:t xml:space="preserve"> I software citati durante le interviste sono diversi, ma fra tutti prevale </w:t>
      </w:r>
      <w:proofErr w:type="spellStart"/>
      <w:r>
        <w:t>Rhinoceros</w:t>
      </w:r>
      <w:proofErr w:type="spellEnd"/>
      <w:r>
        <w:t xml:space="preserve"> che – a detta di tutti gli intervistati – appare il più completo.</w:t>
      </w:r>
    </w:p>
  </w:footnote>
  <w:footnote w:id="28">
    <w:p w:rsidR="00F94C2F" w:rsidRDefault="00F94C2F" w:rsidP="00E41821">
      <w:pPr>
        <w:pStyle w:val="Testonotaapidipagina"/>
        <w:jc w:val="both"/>
      </w:pPr>
      <w:r>
        <w:rPr>
          <w:rStyle w:val="Rimandonotaapidipagina"/>
        </w:rPr>
        <w:footnoteRef/>
      </w:r>
      <w:r>
        <w:t xml:space="preserve"> Naturalmente, ciò implica che prima dell’attivazione del sistema di stampa 3D occorra effettuare il disegno dell’oggetto da creare con un sistema CAD. </w:t>
      </w:r>
    </w:p>
  </w:footnote>
  <w:footnote w:id="29">
    <w:p w:rsidR="00F94C2F" w:rsidRDefault="00F94C2F" w:rsidP="00D17D66">
      <w:pPr>
        <w:pStyle w:val="Testonotaapidipagina"/>
      </w:pPr>
      <w:r>
        <w:rPr>
          <w:rStyle w:val="Rimandonotaapidipagina"/>
        </w:rPr>
        <w:footnoteRef/>
      </w:r>
      <w:r>
        <w:t xml:space="preserve"> </w:t>
      </w:r>
      <w:r w:rsidRPr="00723734">
        <w:t xml:space="preserve">Camuffo A., </w:t>
      </w:r>
      <w:proofErr w:type="spellStart"/>
      <w:r w:rsidRPr="00723734">
        <w:t>Grandi</w:t>
      </w:r>
      <w:r>
        <w:t>netti</w:t>
      </w:r>
      <w:proofErr w:type="spellEnd"/>
      <w:r>
        <w:t xml:space="preserve"> R. (2006</w:t>
      </w:r>
      <w:r w:rsidRPr="00723734">
        <w:t>),</w:t>
      </w:r>
      <w:r>
        <w:t xml:space="preserve"> I distretti industriali come sistemi di innovazione, Sinergie n.69.</w:t>
      </w:r>
    </w:p>
  </w:footnote>
  <w:footnote w:id="30">
    <w:p w:rsidR="00F94C2F" w:rsidRDefault="00F94C2F" w:rsidP="00D17D66">
      <w:pPr>
        <w:pStyle w:val="Testonotaapidipagina"/>
      </w:pPr>
      <w:r>
        <w:rPr>
          <w:rStyle w:val="Rimandonotaapidipagina"/>
        </w:rPr>
        <w:footnoteRef/>
      </w:r>
      <w:r>
        <w:t xml:space="preserve"> Il concetto di conoscenza tacita usato in questa sede si riferisce a un set di conoscenze non codificate</w:t>
      </w:r>
      <w:r w:rsidRPr="00061E50">
        <w:t xml:space="preserve">, non contenuta in testi o manuali, non gestita attraverso </w:t>
      </w:r>
      <w:r>
        <w:t>flussi comunicativi strutturati. Si tratta, invece, di</w:t>
      </w:r>
      <w:r w:rsidRPr="00061E50">
        <w:t xml:space="preserve"> ma una conoscenza che esiste nella testa degli individui, che nasce dall'esperienza lavorativa e che - come tale - si collega alla capacità di comprensione dei contesti di azione, intuizioni, sensazioni che difficilmente possono essere comprese da ch</w:t>
      </w:r>
      <w:r>
        <w:t xml:space="preserve">i non condivide tale esperienza [su questi temi cfr. </w:t>
      </w:r>
      <w:proofErr w:type="spellStart"/>
      <w:r w:rsidRPr="009C3836">
        <w:t>Becattini</w:t>
      </w:r>
      <w:proofErr w:type="spellEnd"/>
      <w:r w:rsidRPr="009C3836">
        <w:t xml:space="preserve"> G., </w:t>
      </w:r>
      <w:proofErr w:type="spellStart"/>
      <w:r w:rsidRPr="009C3836">
        <w:t>Rullani</w:t>
      </w:r>
      <w:proofErr w:type="spellEnd"/>
      <w:r w:rsidRPr="009C3836">
        <w:t xml:space="preserve"> E. (1993), Sistema locale e mercato globale, in Economia e politica industriale n. 80</w:t>
      </w:r>
      <w:r>
        <w:t xml:space="preserve"> et </w:t>
      </w:r>
      <w:proofErr w:type="spellStart"/>
      <w:r w:rsidRPr="001415EB">
        <w:t>Nonaka</w:t>
      </w:r>
      <w:proofErr w:type="spellEnd"/>
      <w:r w:rsidRPr="001415EB">
        <w:t xml:space="preserve"> I., </w:t>
      </w:r>
      <w:proofErr w:type="spellStart"/>
      <w:r w:rsidRPr="001415EB">
        <w:t>Takeuchi</w:t>
      </w:r>
      <w:proofErr w:type="spellEnd"/>
      <w:r w:rsidRPr="001415EB">
        <w:t xml:space="preserve"> H.</w:t>
      </w:r>
      <w:r>
        <w:t xml:space="preserve"> (1997)</w:t>
      </w:r>
      <w:r w:rsidRPr="001415EB">
        <w:t xml:space="preserve">, The Knowledge </w:t>
      </w:r>
      <w:proofErr w:type="spellStart"/>
      <w:r w:rsidRPr="001415EB">
        <w:t>Creating</w:t>
      </w:r>
      <w:proofErr w:type="spellEnd"/>
      <w:r w:rsidRPr="001415EB">
        <w:t xml:space="preserve"> Company, </w:t>
      </w:r>
      <w:proofErr w:type="spellStart"/>
      <w:r w:rsidRPr="001415EB">
        <w:t>University</w:t>
      </w:r>
      <w:proofErr w:type="spellEnd"/>
      <w:r w:rsidRPr="001415EB">
        <w:t xml:space="preserve"> Press, Oxford 1995; </w:t>
      </w:r>
      <w:proofErr w:type="spellStart"/>
      <w:r w:rsidRPr="001415EB">
        <w:t>tr</w:t>
      </w:r>
      <w:proofErr w:type="spellEnd"/>
      <w:r w:rsidRPr="001415EB">
        <w:t xml:space="preserve">. </w:t>
      </w:r>
      <w:proofErr w:type="spellStart"/>
      <w:proofErr w:type="gramStart"/>
      <w:r w:rsidRPr="001415EB">
        <w:t>it</w:t>
      </w:r>
      <w:proofErr w:type="spellEnd"/>
      <w:proofErr w:type="gramEnd"/>
      <w:r w:rsidRPr="001415EB">
        <w:t xml:space="preserve">. </w:t>
      </w:r>
      <w:r>
        <w:t xml:space="preserve">The Knowledge </w:t>
      </w:r>
      <w:proofErr w:type="spellStart"/>
      <w:r>
        <w:t>Creating</w:t>
      </w:r>
      <w:proofErr w:type="spellEnd"/>
      <w:r>
        <w:t xml:space="preserve"> Company</w:t>
      </w:r>
      <w:r w:rsidRPr="001415EB">
        <w:t>, Milano</w:t>
      </w:r>
      <w:r>
        <w:t xml:space="preserve">, </w:t>
      </w:r>
      <w:proofErr w:type="spellStart"/>
      <w:r w:rsidRPr="001415EB">
        <w:t>Guerini</w:t>
      </w:r>
      <w:proofErr w:type="spellEnd"/>
      <w:r w:rsidRPr="001415EB">
        <w:t xml:space="preserve"> e Associati</w:t>
      </w:r>
      <w:r>
        <w:t>,</w:t>
      </w:r>
      <w:r w:rsidRPr="001415EB">
        <w:t xml:space="preserve"> 1997</w:t>
      </w:r>
      <w:r>
        <w:t>)].</w:t>
      </w:r>
    </w:p>
  </w:footnote>
  <w:footnote w:id="31">
    <w:p w:rsidR="00F94C2F" w:rsidRDefault="00F94C2F" w:rsidP="00D17D66">
      <w:pPr>
        <w:pStyle w:val="Testonotaapidipagina"/>
      </w:pPr>
      <w:r>
        <w:rPr>
          <w:rStyle w:val="Rimandonotaapidipagina"/>
        </w:rPr>
        <w:footnoteRef/>
      </w:r>
      <w:r>
        <w:t xml:space="preserve"> </w:t>
      </w:r>
      <w:proofErr w:type="spellStart"/>
      <w:r>
        <w:t>Becattini</w:t>
      </w:r>
      <w:proofErr w:type="spellEnd"/>
      <w:r>
        <w:t xml:space="preserve"> G. (2000), Dal distretto industriale allo sviluppo locale, Torino, Bollati </w:t>
      </w:r>
      <w:proofErr w:type="spellStart"/>
      <w:r>
        <w:t>Boringhieri</w:t>
      </w:r>
      <w:proofErr w:type="spellEnd"/>
      <w:r>
        <w:t>.</w:t>
      </w:r>
    </w:p>
  </w:footnote>
  <w:footnote w:id="32">
    <w:p w:rsidR="00F94C2F" w:rsidRDefault="00F94C2F" w:rsidP="00D17D66">
      <w:pPr>
        <w:pStyle w:val="Testonotaapidipagina"/>
      </w:pPr>
      <w:r>
        <w:rPr>
          <w:rStyle w:val="Rimandonotaapidipagina"/>
        </w:rPr>
        <w:footnoteRef/>
      </w:r>
      <w:r>
        <w:t xml:space="preserve"> </w:t>
      </w:r>
      <w:proofErr w:type="spellStart"/>
      <w:r>
        <w:t>Garofoli</w:t>
      </w:r>
      <w:proofErr w:type="spellEnd"/>
      <w:r>
        <w:t xml:space="preserve"> G. (2003), Piccole imprese, innovazione e territorio: economie di apprendimento e sistema innovativo locale, in Lombardia Nord-Ovest, n.1.</w:t>
      </w:r>
    </w:p>
  </w:footnote>
  <w:footnote w:id="33">
    <w:p w:rsidR="00F94C2F" w:rsidRDefault="00F94C2F" w:rsidP="00D17D66">
      <w:pPr>
        <w:pStyle w:val="Testonotaapidipagina"/>
      </w:pPr>
      <w:r>
        <w:rPr>
          <w:rStyle w:val="Rimandonotaapidipagina"/>
        </w:rPr>
        <w:footnoteRef/>
      </w:r>
      <w:r>
        <w:t xml:space="preserve"> </w:t>
      </w:r>
      <w:proofErr w:type="spellStart"/>
      <w:r>
        <w:t>Nonaka</w:t>
      </w:r>
      <w:proofErr w:type="spellEnd"/>
      <w:r>
        <w:t xml:space="preserve"> I., </w:t>
      </w:r>
      <w:proofErr w:type="spellStart"/>
      <w:r>
        <w:t>Takeuchi</w:t>
      </w:r>
      <w:proofErr w:type="spellEnd"/>
      <w:r>
        <w:t xml:space="preserve"> H. (</w:t>
      </w:r>
      <w:r w:rsidRPr="006843FB">
        <w:t>1995</w:t>
      </w:r>
      <w:r>
        <w:t>), op. cit.</w:t>
      </w:r>
    </w:p>
  </w:footnote>
  <w:footnote w:id="34">
    <w:p w:rsidR="00F94C2F" w:rsidRPr="006B712B" w:rsidRDefault="00F94C2F" w:rsidP="00E41821">
      <w:pPr>
        <w:pStyle w:val="Testonotaapidipagina"/>
        <w:jc w:val="both"/>
      </w:pPr>
      <w:r>
        <w:rPr>
          <w:rStyle w:val="Rimandonotaapidipagina"/>
        </w:rPr>
        <w:footnoteRef/>
      </w:r>
      <w:r w:rsidRPr="006843FB">
        <w:rPr>
          <w:lang w:val="en-US"/>
        </w:rPr>
        <w:t xml:space="preserve"> </w:t>
      </w:r>
      <w:proofErr w:type="spellStart"/>
      <w:r w:rsidRPr="006843FB">
        <w:rPr>
          <w:lang w:val="en-US"/>
        </w:rPr>
        <w:t>Arnheiter</w:t>
      </w:r>
      <w:proofErr w:type="spellEnd"/>
      <w:r w:rsidRPr="006843FB">
        <w:rPr>
          <w:lang w:val="en-US"/>
        </w:rPr>
        <w:t xml:space="preserve">, E.D. and </w:t>
      </w:r>
      <w:proofErr w:type="spellStart"/>
      <w:r w:rsidRPr="006843FB">
        <w:rPr>
          <w:lang w:val="en-US"/>
        </w:rPr>
        <w:t>Maleyeff</w:t>
      </w:r>
      <w:proofErr w:type="spellEnd"/>
      <w:r w:rsidRPr="006843FB">
        <w:rPr>
          <w:lang w:val="en-US"/>
        </w:rPr>
        <w:t>, J. (2005)</w:t>
      </w:r>
      <w:r>
        <w:rPr>
          <w:lang w:val="en-US"/>
        </w:rPr>
        <w:t>,</w:t>
      </w:r>
      <w:r w:rsidRPr="006843FB">
        <w:rPr>
          <w:lang w:val="en-US"/>
        </w:rPr>
        <w:t xml:space="preserve"> </w:t>
      </w:r>
      <w:proofErr w:type="gramStart"/>
      <w:r w:rsidRPr="006843FB">
        <w:rPr>
          <w:lang w:val="en-US"/>
        </w:rPr>
        <w:t>The</w:t>
      </w:r>
      <w:proofErr w:type="gramEnd"/>
      <w:r w:rsidRPr="006843FB">
        <w:rPr>
          <w:lang w:val="en-US"/>
        </w:rPr>
        <w:t xml:space="preserve"> Integration of Lean Management and Six Sigma </w:t>
      </w:r>
      <w:proofErr w:type="spellStart"/>
      <w:r w:rsidRPr="006843FB">
        <w:rPr>
          <w:lang w:val="en-US"/>
        </w:rPr>
        <w:t>Lally</w:t>
      </w:r>
      <w:proofErr w:type="spellEnd"/>
      <w:r w:rsidRPr="006843FB">
        <w:rPr>
          <w:lang w:val="en-US"/>
        </w:rPr>
        <w:t xml:space="preserve"> School of Management &amp; Technology. </w:t>
      </w:r>
      <w:proofErr w:type="spellStart"/>
      <w:r w:rsidRPr="006B712B">
        <w:t>Rensselaer</w:t>
      </w:r>
      <w:proofErr w:type="spellEnd"/>
      <w:r w:rsidRPr="006B712B">
        <w:t xml:space="preserve"> </w:t>
      </w:r>
      <w:proofErr w:type="spellStart"/>
      <w:r w:rsidRPr="006B712B">
        <w:t>Polytechnic</w:t>
      </w:r>
      <w:proofErr w:type="spellEnd"/>
      <w:r w:rsidRPr="006B712B">
        <w:t xml:space="preserve"> </w:t>
      </w:r>
      <w:proofErr w:type="spellStart"/>
      <w:r w:rsidRPr="006B712B">
        <w:t>Institute</w:t>
      </w:r>
      <w:proofErr w:type="spellEnd"/>
      <w:r w:rsidRPr="006B712B">
        <w:t>, Hartford.</w:t>
      </w:r>
    </w:p>
  </w:footnote>
  <w:footnote w:id="35">
    <w:p w:rsidR="00F94C2F" w:rsidRDefault="00F94C2F" w:rsidP="00D17D66">
      <w:pPr>
        <w:pStyle w:val="Testonotaapidipagina"/>
      </w:pPr>
      <w:r>
        <w:rPr>
          <w:rStyle w:val="Rimandonotaapidipagina"/>
        </w:rPr>
        <w:footnoteRef/>
      </w:r>
      <w:r>
        <w:t xml:space="preserve"> </w:t>
      </w:r>
      <w:proofErr w:type="spellStart"/>
      <w:r>
        <w:t>Sansavini</w:t>
      </w:r>
      <w:proofErr w:type="spellEnd"/>
      <w:r>
        <w:t xml:space="preserve"> C., </w:t>
      </w:r>
      <w:proofErr w:type="spellStart"/>
      <w:r>
        <w:t>Caiani</w:t>
      </w:r>
      <w:proofErr w:type="spellEnd"/>
      <w:r>
        <w:t xml:space="preserve"> F. (2001), Organizzazione aziendale in qualità. Compiti e responsabilità del manager o d</w:t>
      </w:r>
      <w:bookmarkStart w:id="0" w:name="_GoBack"/>
      <w:bookmarkEnd w:id="0"/>
      <w:r>
        <w:t xml:space="preserve">ell’imprenditore nel costruire un’organizzazione “in qualità”, </w:t>
      </w:r>
      <w:proofErr w:type="spellStart"/>
      <w:r>
        <w:t>Change</w:t>
      </w:r>
      <w:proofErr w:type="spellEnd"/>
      <w:r>
        <w:t xml:space="preserve"> Formazione, Firenze.</w:t>
      </w:r>
    </w:p>
  </w:footnote>
  <w:footnote w:id="36">
    <w:p w:rsidR="00F94C2F" w:rsidRDefault="00F94C2F" w:rsidP="00D17D66">
      <w:pPr>
        <w:pStyle w:val="Testonotaapidipagina"/>
      </w:pPr>
      <w:r>
        <w:rPr>
          <w:rStyle w:val="Rimandonotaapidipagina"/>
        </w:rPr>
        <w:footnoteRef/>
      </w:r>
      <w:r>
        <w:t xml:space="preserve"> </w:t>
      </w:r>
      <w:proofErr w:type="spellStart"/>
      <w:r w:rsidRPr="006843FB">
        <w:t>Rullani</w:t>
      </w:r>
      <w:proofErr w:type="spellEnd"/>
      <w:r w:rsidRPr="006843FB">
        <w:t xml:space="preserve"> E. (2014), Lavoro cognitivo. Intervista a Enzo </w:t>
      </w:r>
      <w:proofErr w:type="spellStart"/>
      <w:r w:rsidRPr="006843FB">
        <w:t>Rullani</w:t>
      </w:r>
      <w:proofErr w:type="spellEnd"/>
      <w:r w:rsidRPr="006843FB">
        <w:t xml:space="preserve">, ipertesto disponibile in </w:t>
      </w:r>
      <w:r>
        <w:t>h</w:t>
      </w:r>
      <w:r w:rsidRPr="006843FB">
        <w:t>ttp://www.sinistrainrete.info/lavoro-e-sindacato/3374-enzo-rullani-lavoro-cognitivo.html</w:t>
      </w:r>
    </w:p>
  </w:footnote>
  <w:footnote w:id="37">
    <w:p w:rsidR="00F94C2F" w:rsidRPr="00AB543D" w:rsidRDefault="00F94C2F" w:rsidP="00D17D66">
      <w:pPr>
        <w:pStyle w:val="Testonotaapidipagina"/>
      </w:pPr>
      <w:r>
        <w:rPr>
          <w:rStyle w:val="Rimandonotaapidipagina"/>
        </w:rPr>
        <w:footnoteRef/>
      </w:r>
      <w:r>
        <w:t xml:space="preserve"> </w:t>
      </w:r>
      <w:proofErr w:type="spellStart"/>
      <w:r>
        <w:t>Rullani</w:t>
      </w:r>
      <w:proofErr w:type="spellEnd"/>
      <w:r>
        <w:t xml:space="preserve"> (2014) distingue, come abbiamo visto, fra </w:t>
      </w:r>
      <w:r w:rsidRPr="00AB543D">
        <w:rPr>
          <w:i/>
        </w:rPr>
        <w:t>lavoro cognitivo generativo</w:t>
      </w:r>
      <w:r>
        <w:t xml:space="preserve"> (più pregiato poiché elabora istruzioni e algoritmi che permettono al lavoro energetico di effettuare trasformazioni materiali) e </w:t>
      </w:r>
      <w:r w:rsidRPr="00AB543D">
        <w:rPr>
          <w:i/>
        </w:rPr>
        <w:t>lavoro cognitivo replicativo</w:t>
      </w:r>
      <w:r>
        <w:t>, inteso come lavoro intellettuale meramente esecutivo. A differenza del lavoro cognitivo generativo, quello replicativo è completamente sostituibile da altro lavoro “astratto” che esegue le medesime operazioni.</w:t>
      </w:r>
    </w:p>
  </w:footnote>
  <w:footnote w:id="38">
    <w:p w:rsidR="00F94C2F" w:rsidRDefault="00F94C2F" w:rsidP="00D17D66">
      <w:pPr>
        <w:pStyle w:val="Testonotaapidipagina"/>
      </w:pPr>
      <w:r>
        <w:rPr>
          <w:rStyle w:val="Rimandonotaapidipagina"/>
        </w:rPr>
        <w:footnoteRef/>
      </w:r>
      <w:r>
        <w:t xml:space="preserve"> </w:t>
      </w:r>
      <w:proofErr w:type="spellStart"/>
      <w:r w:rsidRPr="006843FB">
        <w:t>Rullani</w:t>
      </w:r>
      <w:proofErr w:type="spellEnd"/>
      <w:r w:rsidRPr="006843FB">
        <w:t xml:space="preserve"> E. (2014),</w:t>
      </w:r>
      <w:r>
        <w:t xml:space="preserve"> op.cit.</w:t>
      </w:r>
    </w:p>
  </w:footnote>
  <w:footnote w:id="39">
    <w:p w:rsidR="00F94C2F" w:rsidRDefault="00F94C2F" w:rsidP="00D17D66">
      <w:pPr>
        <w:pStyle w:val="Testonotaapidipagina"/>
      </w:pPr>
      <w:r>
        <w:rPr>
          <w:rStyle w:val="Rimandonotaapidipagina"/>
        </w:rPr>
        <w:footnoteRef/>
      </w:r>
      <w:r>
        <w:t xml:space="preserve"> </w:t>
      </w:r>
      <w:proofErr w:type="spellStart"/>
      <w:r>
        <w:t>Batazzi</w:t>
      </w:r>
      <w:proofErr w:type="spellEnd"/>
      <w:r>
        <w:t xml:space="preserve"> M.; Bortolotti F.; </w:t>
      </w:r>
      <w:proofErr w:type="spellStart"/>
      <w:r>
        <w:t>Simoni</w:t>
      </w:r>
      <w:proofErr w:type="spellEnd"/>
      <w:r>
        <w:t xml:space="preserve"> M.G. (2005), Quale innovazione nel settore della pelle, Milano, Franco Angeli.</w:t>
      </w:r>
    </w:p>
  </w:footnote>
  <w:footnote w:id="40">
    <w:p w:rsidR="006D3A88" w:rsidRDefault="006D3A88" w:rsidP="006D3A88">
      <w:pPr>
        <w:pStyle w:val="Testonotaapidipagina"/>
        <w:jc w:val="both"/>
      </w:pPr>
      <w:r>
        <w:rPr>
          <w:rStyle w:val="Rimandonotaapidipagina"/>
        </w:rPr>
        <w:footnoteRef/>
      </w:r>
      <w:r>
        <w:t xml:space="preserve"> Il che ci pare testimoniato anche dalla presenza di una componente giovanile, in specie fra i dipendenti dell’artigianato, particolarmente elevata rispetto alla media regionale.</w:t>
      </w:r>
    </w:p>
  </w:footnote>
  <w:footnote w:id="41">
    <w:p w:rsidR="00F94C2F" w:rsidRDefault="00F94C2F" w:rsidP="00F94C2F">
      <w:pPr>
        <w:pStyle w:val="Testonotaapidipagina"/>
        <w:jc w:val="both"/>
      </w:pPr>
      <w:r>
        <w:rPr>
          <w:rStyle w:val="Rimandonotaapidipagina"/>
        </w:rPr>
        <w:footnoteRef/>
      </w:r>
      <w:r>
        <w:t xml:space="preserve"> Nel senso di innovazione estetica e delle forme: Regione toscana, Centro Studi G.K. Koenig, Scuola di Specializzazione in Disegno Industriale, Istituto Superiore per le Industrie Artistiche</w:t>
      </w:r>
      <w:r w:rsidRPr="00F94C2F">
        <w:rPr>
          <w:i/>
        </w:rPr>
        <w:t xml:space="preserve">, Innovazione Formale. Progetto </w:t>
      </w:r>
      <w:r>
        <w:rPr>
          <w:i/>
        </w:rPr>
        <w:t>d</w:t>
      </w:r>
      <w:r w:rsidRPr="00F94C2F">
        <w:rPr>
          <w:i/>
        </w:rPr>
        <w:t>i fattibilità della Rete Regionale dell’Innovazione Formale</w:t>
      </w:r>
      <w:r>
        <w:t>, Firenze, 2000; G. Bianchi, F. Bortolotti</w:t>
      </w:r>
      <w:r w:rsidRPr="00F94C2F">
        <w:rPr>
          <w:i/>
        </w:rPr>
        <w:t xml:space="preserve">, On the </w:t>
      </w:r>
      <w:proofErr w:type="spellStart"/>
      <w:r w:rsidRPr="00F94C2F">
        <w:rPr>
          <w:i/>
        </w:rPr>
        <w:t>concept</w:t>
      </w:r>
      <w:proofErr w:type="spellEnd"/>
      <w:r w:rsidRPr="00F94C2F">
        <w:rPr>
          <w:i/>
        </w:rPr>
        <w:t xml:space="preserve"> of </w:t>
      </w:r>
      <w:proofErr w:type="spellStart"/>
      <w:r w:rsidRPr="00F94C2F">
        <w:rPr>
          <w:i/>
        </w:rPr>
        <w:t>formal</w:t>
      </w:r>
      <w:proofErr w:type="spellEnd"/>
      <w:r w:rsidRPr="00F94C2F">
        <w:rPr>
          <w:i/>
        </w:rPr>
        <w:t xml:space="preserve"> </w:t>
      </w:r>
      <w:proofErr w:type="spellStart"/>
      <w:r w:rsidRPr="00F94C2F">
        <w:rPr>
          <w:i/>
        </w:rPr>
        <w:t>innovation</w:t>
      </w:r>
      <w:proofErr w:type="spellEnd"/>
      <w:r>
        <w:t xml:space="preserve">, XXXVI </w:t>
      </w:r>
      <w:proofErr w:type="spellStart"/>
      <w:r>
        <w:t>Congress</w:t>
      </w:r>
      <w:proofErr w:type="spellEnd"/>
      <w:r>
        <w:t xml:space="preserve"> ERSA, </w:t>
      </w:r>
      <w:proofErr w:type="spellStart"/>
      <w:r>
        <w:t>Zurich</w:t>
      </w:r>
      <w:proofErr w:type="spellEnd"/>
      <w:r>
        <w:t xml:space="preserve">, 26-30 August 1996. </w:t>
      </w:r>
    </w:p>
  </w:footnote>
  <w:footnote w:id="42">
    <w:p w:rsidR="00FE5155" w:rsidRDefault="00FE5155">
      <w:pPr>
        <w:pStyle w:val="Testonotaapidipagina"/>
      </w:pPr>
      <w:r>
        <w:rPr>
          <w:rStyle w:val="Rimandonotaapidipagina"/>
        </w:rPr>
        <w:footnoteRef/>
      </w:r>
      <w:r>
        <w:t xml:space="preserve"> O del produttore “grande firma” strutturato come un’azienda della moda, es. Bulgari o Cartier.</w:t>
      </w:r>
    </w:p>
  </w:footnote>
  <w:footnote w:id="43">
    <w:p w:rsidR="00F94C2F" w:rsidRDefault="00F94C2F" w:rsidP="00D17D66">
      <w:pPr>
        <w:pStyle w:val="Testonotaapidipagina"/>
        <w:jc w:val="both"/>
      </w:pPr>
      <w:r>
        <w:rPr>
          <w:rStyle w:val="Rimandonotaapidipagina"/>
        </w:rPr>
        <w:footnoteRef/>
      </w:r>
      <w:r>
        <w:t xml:space="preserve"> In una pubblicazione del 1992, un gruppo di sociologi industriali tedeschi (D. </w:t>
      </w:r>
      <w:proofErr w:type="spellStart"/>
      <w:r>
        <w:t>Sauer</w:t>
      </w:r>
      <w:proofErr w:type="spellEnd"/>
      <w:r>
        <w:t xml:space="preserve">, M. </w:t>
      </w:r>
      <w:proofErr w:type="spellStart"/>
      <w:r>
        <w:t>Deiss</w:t>
      </w:r>
      <w:proofErr w:type="spellEnd"/>
      <w:r>
        <w:t xml:space="preserve">, V. </w:t>
      </w:r>
      <w:proofErr w:type="spellStart"/>
      <w:r>
        <w:t>Dohl</w:t>
      </w:r>
      <w:proofErr w:type="spellEnd"/>
      <w:r>
        <w:t xml:space="preserve">, D. </w:t>
      </w:r>
      <w:proofErr w:type="spellStart"/>
      <w:r>
        <w:t>Bieber</w:t>
      </w:r>
      <w:proofErr w:type="spellEnd"/>
      <w:r>
        <w:t>, N. Altmann, “</w:t>
      </w:r>
      <w:proofErr w:type="spellStart"/>
      <w:r>
        <w:t>Systemic</w:t>
      </w:r>
      <w:proofErr w:type="spellEnd"/>
      <w:r>
        <w:t xml:space="preserve"> </w:t>
      </w:r>
      <w:proofErr w:type="spellStart"/>
      <w:r>
        <w:t>Rationalizations</w:t>
      </w:r>
      <w:proofErr w:type="spellEnd"/>
      <w:r>
        <w:t xml:space="preserve"> and Inter-Company </w:t>
      </w:r>
      <w:proofErr w:type="spellStart"/>
      <w:r>
        <w:t>Division</w:t>
      </w:r>
      <w:proofErr w:type="spellEnd"/>
      <w:r>
        <w:t xml:space="preserve"> of </w:t>
      </w:r>
      <w:proofErr w:type="spellStart"/>
      <w:r>
        <w:t>Labour</w:t>
      </w:r>
      <w:proofErr w:type="spellEnd"/>
      <w:r>
        <w:t xml:space="preserve">”, in Altmann, </w:t>
      </w:r>
      <w:proofErr w:type="spellStart"/>
      <w:r>
        <w:t>Kohler</w:t>
      </w:r>
      <w:proofErr w:type="spellEnd"/>
      <w:r>
        <w:t xml:space="preserve"> e </w:t>
      </w:r>
      <w:proofErr w:type="spellStart"/>
      <w:r>
        <w:t>Meil</w:t>
      </w:r>
      <w:proofErr w:type="spellEnd"/>
      <w:r>
        <w:t xml:space="preserve">, </w:t>
      </w:r>
      <w:r w:rsidRPr="004B78F0">
        <w:rPr>
          <w:i/>
        </w:rPr>
        <w:t xml:space="preserve">Technology and Work in </w:t>
      </w:r>
      <w:proofErr w:type="spellStart"/>
      <w:r w:rsidRPr="004B78F0">
        <w:rPr>
          <w:i/>
        </w:rPr>
        <w:t>German</w:t>
      </w:r>
      <w:proofErr w:type="spellEnd"/>
      <w:r w:rsidRPr="004B78F0">
        <w:rPr>
          <w:i/>
        </w:rPr>
        <w:t xml:space="preserve"> </w:t>
      </w:r>
      <w:proofErr w:type="spellStart"/>
      <w:r w:rsidRPr="004B78F0">
        <w:rPr>
          <w:i/>
        </w:rPr>
        <w:t>Industry</w:t>
      </w:r>
      <w:proofErr w:type="spellEnd"/>
      <w:r>
        <w:t xml:space="preserve">, </w:t>
      </w:r>
      <w:proofErr w:type="spellStart"/>
      <w:r>
        <w:t>Routledge</w:t>
      </w:r>
      <w:proofErr w:type="spellEnd"/>
      <w:r>
        <w:t xml:space="preserve">, 1993), osservando che la razionalizzazione di singoli processi vela la portata della “razionalizzazione sistemica”, mirata all’integrazione di ogni singolo </w:t>
      </w:r>
      <w:proofErr w:type="spellStart"/>
      <w:r>
        <w:t>subprocesso</w:t>
      </w:r>
      <w:proofErr w:type="spellEnd"/>
      <w:r>
        <w:t xml:space="preserve"> in un quadro di coordinamento ottimizzato che va al di là della singola impresa, facendo interagire i singoli </w:t>
      </w:r>
      <w:proofErr w:type="spellStart"/>
      <w:r>
        <w:t>subprocessi</w:t>
      </w:r>
      <w:proofErr w:type="spellEnd"/>
      <w:r>
        <w:t xml:space="preserve"> sulla base di data base specifici. La maggiore possibilità di centralizzazione del controllo crea opportunità per modi organizzativi decentrati. La tendenza complessiva, secondo questi studiosi, è (al contrario di quanto affermano i modelli di </w:t>
      </w:r>
      <w:proofErr w:type="spellStart"/>
      <w:r>
        <w:t>Kern</w:t>
      </w:r>
      <w:proofErr w:type="spellEnd"/>
      <w:r>
        <w:t xml:space="preserve"> e Schumann e di </w:t>
      </w:r>
      <w:proofErr w:type="spellStart"/>
      <w:r>
        <w:t>Sabel</w:t>
      </w:r>
      <w:proofErr w:type="spellEnd"/>
      <w:r>
        <w:t xml:space="preserve"> e </w:t>
      </w:r>
      <w:proofErr w:type="spellStart"/>
      <w:r>
        <w:t>Piore</w:t>
      </w:r>
      <w:proofErr w:type="spellEnd"/>
      <w:r>
        <w:t>) verso la riduzione di importanza del lavoro; per esempio nella misura in cui una nuova organizzazione presenta una alternativa di “</w:t>
      </w:r>
      <w:proofErr w:type="spellStart"/>
      <w:r>
        <w:t>make</w:t>
      </w:r>
      <w:proofErr w:type="spellEnd"/>
      <w:r>
        <w:t xml:space="preserve"> or </w:t>
      </w:r>
      <w:proofErr w:type="spellStart"/>
      <w:r>
        <w:t>buy</w:t>
      </w:r>
      <w:proofErr w:type="spellEnd"/>
      <w:r>
        <w:t>” è molto più difficile che i lavoratori riescono a confrontarsi con essa rispetto ad una situazione di semplice riorganizzazione del lavoro.</w:t>
      </w:r>
    </w:p>
  </w:footnote>
  <w:footnote w:id="44">
    <w:p w:rsidR="00F94C2F" w:rsidRDefault="00F94C2F" w:rsidP="00D17D66">
      <w:pPr>
        <w:pStyle w:val="Testonotaapidipagina"/>
        <w:jc w:val="both"/>
      </w:pPr>
      <w:r>
        <w:rPr>
          <w:rStyle w:val="Rimandonotaapidipagina"/>
        </w:rPr>
        <w:footnoteRef/>
      </w:r>
      <w:r>
        <w:t xml:space="preserve"> Cfr. M- Pianta, M. Lucchese, L. Mascia, </w:t>
      </w:r>
      <w:proofErr w:type="spellStart"/>
      <w:r w:rsidRPr="00016417">
        <w:rPr>
          <w:i/>
        </w:rPr>
        <w:t>What</w:t>
      </w:r>
      <w:proofErr w:type="spellEnd"/>
      <w:r w:rsidRPr="00016417">
        <w:rPr>
          <w:i/>
        </w:rPr>
        <w:t xml:space="preserve"> </w:t>
      </w:r>
      <w:proofErr w:type="spellStart"/>
      <w:r w:rsidRPr="00016417">
        <w:rPr>
          <w:i/>
        </w:rPr>
        <w:t>is</w:t>
      </w:r>
      <w:proofErr w:type="spellEnd"/>
      <w:r w:rsidRPr="00016417">
        <w:rPr>
          <w:i/>
        </w:rPr>
        <w:t xml:space="preserve"> to be </w:t>
      </w:r>
      <w:proofErr w:type="spellStart"/>
      <w:r w:rsidRPr="00016417">
        <w:rPr>
          <w:i/>
        </w:rPr>
        <w:t>produced</w:t>
      </w:r>
      <w:proofErr w:type="spellEnd"/>
      <w:r w:rsidRPr="00016417">
        <w:rPr>
          <w:i/>
        </w:rPr>
        <w:t xml:space="preserve">? The </w:t>
      </w:r>
      <w:proofErr w:type="spellStart"/>
      <w:r w:rsidRPr="00016417">
        <w:rPr>
          <w:i/>
        </w:rPr>
        <w:t>making</w:t>
      </w:r>
      <w:proofErr w:type="spellEnd"/>
      <w:r w:rsidRPr="00016417">
        <w:rPr>
          <w:i/>
        </w:rPr>
        <w:t xml:space="preserve"> of a new industrial policy in Europe,</w:t>
      </w:r>
      <w:r>
        <w:t xml:space="preserve"> Rosa </w:t>
      </w:r>
      <w:proofErr w:type="spellStart"/>
      <w:r>
        <w:t>Luxemburg</w:t>
      </w:r>
      <w:proofErr w:type="spellEnd"/>
      <w:r>
        <w:t xml:space="preserve"> </w:t>
      </w:r>
      <w:proofErr w:type="spellStart"/>
      <w:r>
        <w:t>Stiftung</w:t>
      </w:r>
      <w:proofErr w:type="spellEnd"/>
      <w:r>
        <w:t xml:space="preserve">, </w:t>
      </w:r>
      <w:proofErr w:type="spellStart"/>
      <w:r>
        <w:t>Brussels</w:t>
      </w:r>
      <w:proofErr w:type="spellEnd"/>
      <w:r>
        <w:t xml:space="preserve">, 2016 (“The </w:t>
      </w:r>
      <w:proofErr w:type="spellStart"/>
      <w:r>
        <w:t>emphasis</w:t>
      </w:r>
      <w:proofErr w:type="spellEnd"/>
      <w:r>
        <w:t xml:space="preserve"> of </w:t>
      </w:r>
      <w:proofErr w:type="spellStart"/>
      <w:r>
        <w:t>such</w:t>
      </w:r>
      <w:proofErr w:type="spellEnd"/>
      <w:r>
        <w:t xml:space="preserve"> </w:t>
      </w:r>
      <w:proofErr w:type="spellStart"/>
      <w:r>
        <w:t>plans</w:t>
      </w:r>
      <w:proofErr w:type="spellEnd"/>
      <w:r>
        <w:t xml:space="preserve"> are on the </w:t>
      </w:r>
      <w:proofErr w:type="spellStart"/>
      <w:r>
        <w:t>extreme</w:t>
      </w:r>
      <w:proofErr w:type="spellEnd"/>
      <w:r>
        <w:t xml:space="preserve"> </w:t>
      </w:r>
      <w:proofErr w:type="spellStart"/>
      <w:r>
        <w:t>automation</w:t>
      </w:r>
      <w:proofErr w:type="spellEnd"/>
      <w:r>
        <w:t xml:space="preserve"> and </w:t>
      </w:r>
      <w:proofErr w:type="spellStart"/>
      <w:r>
        <w:t>robotization</w:t>
      </w:r>
      <w:proofErr w:type="spellEnd"/>
      <w:r>
        <w:t xml:space="preserve"> of the production, </w:t>
      </w:r>
      <w:proofErr w:type="spellStart"/>
      <w:r>
        <w:t>systematically</w:t>
      </w:r>
      <w:proofErr w:type="spellEnd"/>
      <w:r>
        <w:t xml:space="preserve"> </w:t>
      </w:r>
      <w:proofErr w:type="spellStart"/>
      <w:r>
        <w:t>reducing</w:t>
      </w:r>
      <w:proofErr w:type="spellEnd"/>
      <w:r>
        <w:t xml:space="preserve"> human </w:t>
      </w:r>
      <w:proofErr w:type="spellStart"/>
      <w:r>
        <w:t>labor</w:t>
      </w:r>
      <w:proofErr w:type="spellEnd"/>
      <w:r>
        <w:t xml:space="preserve">”; ma anche l’analisi della Fondazione </w:t>
      </w:r>
      <w:proofErr w:type="spellStart"/>
      <w:r>
        <w:t>Ebert</w:t>
      </w:r>
      <w:proofErr w:type="spellEnd"/>
      <w:r>
        <w:t xml:space="preserve"> (D. </w:t>
      </w:r>
      <w:proofErr w:type="spellStart"/>
      <w:r>
        <w:t>Buhr</w:t>
      </w:r>
      <w:proofErr w:type="spellEnd"/>
      <w:r>
        <w:t xml:space="preserve">, </w:t>
      </w:r>
      <w:r w:rsidRPr="00546D83">
        <w:rPr>
          <w:i/>
        </w:rPr>
        <w:t xml:space="preserve">Une </w:t>
      </w:r>
      <w:proofErr w:type="spellStart"/>
      <w:r w:rsidRPr="00546D83">
        <w:rPr>
          <w:i/>
        </w:rPr>
        <w:t>politique</w:t>
      </w:r>
      <w:proofErr w:type="spellEnd"/>
      <w:r w:rsidRPr="00546D83">
        <w:rPr>
          <w:i/>
        </w:rPr>
        <w:t xml:space="preserve"> d’</w:t>
      </w:r>
      <w:proofErr w:type="spellStart"/>
      <w:r w:rsidRPr="00546D83">
        <w:rPr>
          <w:i/>
        </w:rPr>
        <w:t>innovation</w:t>
      </w:r>
      <w:proofErr w:type="spellEnd"/>
      <w:r w:rsidRPr="00546D83">
        <w:rPr>
          <w:i/>
        </w:rPr>
        <w:t xml:space="preserve"> sociale pour </w:t>
      </w:r>
      <w:proofErr w:type="spellStart"/>
      <w:r w:rsidRPr="00546D83">
        <w:rPr>
          <w:i/>
        </w:rPr>
        <w:t>l’industrie</w:t>
      </w:r>
      <w:proofErr w:type="spellEnd"/>
      <w:r w:rsidRPr="00546D83">
        <w:rPr>
          <w:i/>
        </w:rPr>
        <w:t xml:space="preserve"> 4.0</w:t>
      </w:r>
      <w:r>
        <w:t xml:space="preserve">, </w:t>
      </w:r>
      <w:proofErr w:type="spellStart"/>
      <w:r>
        <w:t>Friederich</w:t>
      </w:r>
      <w:proofErr w:type="spellEnd"/>
      <w:r>
        <w:t xml:space="preserve"> </w:t>
      </w:r>
      <w:proofErr w:type="spellStart"/>
      <w:r>
        <w:t>Ebert</w:t>
      </w:r>
      <w:proofErr w:type="spellEnd"/>
      <w:r>
        <w:t xml:space="preserve"> </w:t>
      </w:r>
      <w:proofErr w:type="spellStart"/>
      <w:r>
        <w:t>Stiftung</w:t>
      </w:r>
      <w:proofErr w:type="spellEnd"/>
      <w:r>
        <w:t>, Bonn, 2015) nasce da questi timori.</w:t>
      </w:r>
    </w:p>
  </w:footnote>
  <w:footnote w:id="45">
    <w:p w:rsidR="00F94C2F" w:rsidRDefault="00F94C2F" w:rsidP="00D17D66">
      <w:pPr>
        <w:pStyle w:val="Testonotaapidipagina"/>
        <w:jc w:val="both"/>
      </w:pPr>
      <w:r>
        <w:rPr>
          <w:rStyle w:val="Rimandonotaapidipagina"/>
        </w:rPr>
        <w:footnoteRef/>
      </w:r>
      <w:r>
        <w:t xml:space="preserve"> </w:t>
      </w:r>
      <w:proofErr w:type="spellStart"/>
      <w:r>
        <w:t>A.Boccardi</w:t>
      </w:r>
      <w:proofErr w:type="spellEnd"/>
      <w:r>
        <w:t xml:space="preserve">, G. Marzi, L. Zollo, C. </w:t>
      </w:r>
      <w:proofErr w:type="spellStart"/>
      <w:r>
        <w:t>Ciappei</w:t>
      </w:r>
      <w:proofErr w:type="spellEnd"/>
      <w:r>
        <w:t xml:space="preserve">, M. Pellegrini, </w:t>
      </w:r>
      <w:r w:rsidRPr="005409CD">
        <w:rPr>
          <w:i/>
        </w:rPr>
        <w:t>Gli effetti della Stampa 3D sulla competitività aziendale. Il caso delle imprese orafe del distretto di Arezzo</w:t>
      </w:r>
      <w:r>
        <w:t xml:space="preserve">, XXV Convegno annuale di Sinergie, 13-14 novembre 2014: “abbiamo scelto di analizzare il distretto di Arezzo perché in tale contesto l’introduzione della Stampa 3D è iniziata a partire dagli anni 2000 e si sta sviluppando sempre più intensamente. Le aziende aretine sono state le prime imprese orafe ad introdurre con successo tale innovazione e oggi l’utilizzo della Stampa 3D risulta fondamentale per la loro competitività. L’utilizzo della tecnologia oggetto di studio è un fenomeno ad oggi consolidato nel distretto e quindi l’analisi dei conseguenti effetti economici e manageriali è significativa” … “In particolare, abbiamo scelto sei aziende orafe di Arezzo che hanno introdotto la Stampa 3D nel processo produttivo e utilizzano tale tecnologia internamente senza esternalizzarla in outsourcing come altre imprese del settore. Al fine di scegliere il campione abbiamo effettuato un’analisi esplorativa iniziale durante la fiera di settore “Oro Arezzo 2014”6 che ci ha permesso di definire un campione eterogeneo e rappresentativo del distretto di 6 aziende che hanno dimostrato un utilizzo consolidato della Stampa 3D nel processo produttivo, la consapevolezza relativa agli effetti sulle performance e la disponibilità a collaborare. La rappresentatività del campione è assicurata dall’eterogeneità delle aziende in termini di fatturato, numero di addetti, anno di introduzione della Stampa 3D, esclusivo controllo familiare o presenza di manager esterni, tipologia di prodotti. Dopo aver effettuato la </w:t>
      </w:r>
      <w:proofErr w:type="spellStart"/>
      <w:r>
        <w:t>coding</w:t>
      </w:r>
      <w:proofErr w:type="spellEnd"/>
      <w:r>
        <w:t xml:space="preserve"> </w:t>
      </w:r>
      <w:proofErr w:type="spellStart"/>
      <w:r>
        <w:t>analysis</w:t>
      </w:r>
      <w:proofErr w:type="spellEnd"/>
      <w:r>
        <w:t xml:space="preserve"> delle interviste semi-strutturate abbiamo confermato il campione composto da 6 imprese”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74BC"/>
    <w:multiLevelType w:val="hybridMultilevel"/>
    <w:tmpl w:val="EA08D77A"/>
    <w:lvl w:ilvl="0" w:tplc="639255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6F045C"/>
    <w:multiLevelType w:val="hybridMultilevel"/>
    <w:tmpl w:val="3C0644BE"/>
    <w:lvl w:ilvl="0" w:tplc="0410000F">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 w15:restartNumberingAfterBreak="0">
    <w:nsid w:val="21DC3CB9"/>
    <w:multiLevelType w:val="hybridMultilevel"/>
    <w:tmpl w:val="DBD6250A"/>
    <w:lvl w:ilvl="0" w:tplc="2FA2EA44">
      <w:start w:val="4"/>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 w15:restartNumberingAfterBreak="0">
    <w:nsid w:val="3F9D3946"/>
    <w:multiLevelType w:val="hybridMultilevel"/>
    <w:tmpl w:val="575850E6"/>
    <w:lvl w:ilvl="0" w:tplc="BE8452AE">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4E5D7FDF"/>
    <w:multiLevelType w:val="hybridMultilevel"/>
    <w:tmpl w:val="E4E275C6"/>
    <w:lvl w:ilvl="0" w:tplc="1520C632">
      <w:start w:val="1"/>
      <w:numFmt w:val="lowerLetter"/>
      <w:lvlText w:val="%1)"/>
      <w:lvlJc w:val="left"/>
      <w:pPr>
        <w:ind w:left="2203" w:hanging="360"/>
      </w:pPr>
      <w:rPr>
        <w:rFonts w:hint="default"/>
      </w:rPr>
    </w:lvl>
    <w:lvl w:ilvl="1" w:tplc="04100019" w:tentative="1">
      <w:start w:val="1"/>
      <w:numFmt w:val="lowerLetter"/>
      <w:lvlText w:val="%2."/>
      <w:lvlJc w:val="left"/>
      <w:pPr>
        <w:ind w:left="2923" w:hanging="360"/>
      </w:pPr>
    </w:lvl>
    <w:lvl w:ilvl="2" w:tplc="0410001B" w:tentative="1">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5" w15:restartNumberingAfterBreak="0">
    <w:nsid w:val="516C54E2"/>
    <w:multiLevelType w:val="hybridMultilevel"/>
    <w:tmpl w:val="D646F68E"/>
    <w:lvl w:ilvl="0" w:tplc="CF64ED6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5642573C"/>
    <w:multiLevelType w:val="hybridMultilevel"/>
    <w:tmpl w:val="3800E9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A0534AF"/>
    <w:multiLevelType w:val="multilevel"/>
    <w:tmpl w:val="A39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DE070D"/>
    <w:multiLevelType w:val="hybridMultilevel"/>
    <w:tmpl w:val="821842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1"/>
  </w:num>
  <w:num w:numId="5">
    <w:abstractNumId w:val="0"/>
  </w:num>
  <w:num w:numId="6">
    <w:abstractNumId w:val="5"/>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D0"/>
    <w:rsid w:val="000276A0"/>
    <w:rsid w:val="0003062C"/>
    <w:rsid w:val="00042094"/>
    <w:rsid w:val="0004352A"/>
    <w:rsid w:val="0005022E"/>
    <w:rsid w:val="00050D44"/>
    <w:rsid w:val="00062BBD"/>
    <w:rsid w:val="000856B1"/>
    <w:rsid w:val="000940F3"/>
    <w:rsid w:val="000958D0"/>
    <w:rsid w:val="000A3C85"/>
    <w:rsid w:val="000B20CB"/>
    <w:rsid w:val="000B4831"/>
    <w:rsid w:val="000C1DE4"/>
    <w:rsid w:val="000D24B5"/>
    <w:rsid w:val="000D7D44"/>
    <w:rsid w:val="000E704F"/>
    <w:rsid w:val="000E7B4D"/>
    <w:rsid w:val="001015C0"/>
    <w:rsid w:val="00102F0E"/>
    <w:rsid w:val="00116705"/>
    <w:rsid w:val="001236B0"/>
    <w:rsid w:val="00127F7E"/>
    <w:rsid w:val="0013589D"/>
    <w:rsid w:val="00157157"/>
    <w:rsid w:val="00157C89"/>
    <w:rsid w:val="001620CB"/>
    <w:rsid w:val="00164950"/>
    <w:rsid w:val="001726A9"/>
    <w:rsid w:val="001825B0"/>
    <w:rsid w:val="001835B3"/>
    <w:rsid w:val="00186ACA"/>
    <w:rsid w:val="001D00F3"/>
    <w:rsid w:val="001E6BD9"/>
    <w:rsid w:val="001F37D7"/>
    <w:rsid w:val="001F7598"/>
    <w:rsid w:val="001F76C8"/>
    <w:rsid w:val="002018EB"/>
    <w:rsid w:val="00213EC1"/>
    <w:rsid w:val="002301DB"/>
    <w:rsid w:val="00236236"/>
    <w:rsid w:val="00251FCD"/>
    <w:rsid w:val="00253785"/>
    <w:rsid w:val="00253ABF"/>
    <w:rsid w:val="00254230"/>
    <w:rsid w:val="002618AB"/>
    <w:rsid w:val="00274414"/>
    <w:rsid w:val="00277DE2"/>
    <w:rsid w:val="00284A03"/>
    <w:rsid w:val="00286012"/>
    <w:rsid w:val="002979B4"/>
    <w:rsid w:val="002A4C5E"/>
    <w:rsid w:val="002D2D98"/>
    <w:rsid w:val="002D54B7"/>
    <w:rsid w:val="002D57B8"/>
    <w:rsid w:val="002E3CA2"/>
    <w:rsid w:val="002F311C"/>
    <w:rsid w:val="00300A33"/>
    <w:rsid w:val="003015B8"/>
    <w:rsid w:val="00312B06"/>
    <w:rsid w:val="00313707"/>
    <w:rsid w:val="0031601E"/>
    <w:rsid w:val="00336A40"/>
    <w:rsid w:val="003432CF"/>
    <w:rsid w:val="00344069"/>
    <w:rsid w:val="0034466A"/>
    <w:rsid w:val="0036476B"/>
    <w:rsid w:val="0036754E"/>
    <w:rsid w:val="00374729"/>
    <w:rsid w:val="003758B2"/>
    <w:rsid w:val="003858FC"/>
    <w:rsid w:val="00391862"/>
    <w:rsid w:val="003960EF"/>
    <w:rsid w:val="003A0081"/>
    <w:rsid w:val="003C0906"/>
    <w:rsid w:val="003C504B"/>
    <w:rsid w:val="003C5B02"/>
    <w:rsid w:val="003E4C3D"/>
    <w:rsid w:val="003F0800"/>
    <w:rsid w:val="003F78C3"/>
    <w:rsid w:val="004057C0"/>
    <w:rsid w:val="00407065"/>
    <w:rsid w:val="00410847"/>
    <w:rsid w:val="004112A5"/>
    <w:rsid w:val="004234E2"/>
    <w:rsid w:val="00426DA7"/>
    <w:rsid w:val="00432E2E"/>
    <w:rsid w:val="00446DDF"/>
    <w:rsid w:val="00463D4F"/>
    <w:rsid w:val="0046461D"/>
    <w:rsid w:val="0047384B"/>
    <w:rsid w:val="0049327B"/>
    <w:rsid w:val="00496875"/>
    <w:rsid w:val="004A3831"/>
    <w:rsid w:val="004B0056"/>
    <w:rsid w:val="004B3C03"/>
    <w:rsid w:val="004D58DE"/>
    <w:rsid w:val="004D5DA2"/>
    <w:rsid w:val="004E355E"/>
    <w:rsid w:val="004F2260"/>
    <w:rsid w:val="004F301B"/>
    <w:rsid w:val="00501AD2"/>
    <w:rsid w:val="005158A7"/>
    <w:rsid w:val="00533133"/>
    <w:rsid w:val="00555593"/>
    <w:rsid w:val="00563F15"/>
    <w:rsid w:val="00570EEA"/>
    <w:rsid w:val="00573D05"/>
    <w:rsid w:val="00580EC1"/>
    <w:rsid w:val="00592588"/>
    <w:rsid w:val="00594398"/>
    <w:rsid w:val="005952E0"/>
    <w:rsid w:val="005A53E7"/>
    <w:rsid w:val="005C5CE6"/>
    <w:rsid w:val="005E0475"/>
    <w:rsid w:val="005F0797"/>
    <w:rsid w:val="00620C77"/>
    <w:rsid w:val="0063138A"/>
    <w:rsid w:val="00643CEF"/>
    <w:rsid w:val="006612FA"/>
    <w:rsid w:val="00662233"/>
    <w:rsid w:val="0066749B"/>
    <w:rsid w:val="006716F6"/>
    <w:rsid w:val="006738C9"/>
    <w:rsid w:val="00675573"/>
    <w:rsid w:val="00692D6D"/>
    <w:rsid w:val="006A2187"/>
    <w:rsid w:val="006A3528"/>
    <w:rsid w:val="006A6A0B"/>
    <w:rsid w:val="006B1F45"/>
    <w:rsid w:val="006D3A88"/>
    <w:rsid w:val="006D5FD1"/>
    <w:rsid w:val="006E49FD"/>
    <w:rsid w:val="006E768F"/>
    <w:rsid w:val="006F2CFA"/>
    <w:rsid w:val="006F3B4C"/>
    <w:rsid w:val="006F4E49"/>
    <w:rsid w:val="007048E9"/>
    <w:rsid w:val="00706374"/>
    <w:rsid w:val="00706FB4"/>
    <w:rsid w:val="00733A5F"/>
    <w:rsid w:val="00735EFC"/>
    <w:rsid w:val="00740DE9"/>
    <w:rsid w:val="00750C36"/>
    <w:rsid w:val="00774E72"/>
    <w:rsid w:val="00776674"/>
    <w:rsid w:val="0078572C"/>
    <w:rsid w:val="007857CA"/>
    <w:rsid w:val="00790472"/>
    <w:rsid w:val="00791585"/>
    <w:rsid w:val="00795E79"/>
    <w:rsid w:val="007A68D9"/>
    <w:rsid w:val="007A7B4C"/>
    <w:rsid w:val="007B1BCC"/>
    <w:rsid w:val="007C19D6"/>
    <w:rsid w:val="007D0255"/>
    <w:rsid w:val="00807179"/>
    <w:rsid w:val="008124F5"/>
    <w:rsid w:val="008159EA"/>
    <w:rsid w:val="00816DDD"/>
    <w:rsid w:val="00831483"/>
    <w:rsid w:val="00834B26"/>
    <w:rsid w:val="00835D09"/>
    <w:rsid w:val="00835FB9"/>
    <w:rsid w:val="008403E0"/>
    <w:rsid w:val="00842292"/>
    <w:rsid w:val="0085631D"/>
    <w:rsid w:val="00857DD2"/>
    <w:rsid w:val="00861FE4"/>
    <w:rsid w:val="0086334D"/>
    <w:rsid w:val="00866B6B"/>
    <w:rsid w:val="00874C30"/>
    <w:rsid w:val="00877621"/>
    <w:rsid w:val="0088273F"/>
    <w:rsid w:val="00884A0A"/>
    <w:rsid w:val="00890940"/>
    <w:rsid w:val="00892249"/>
    <w:rsid w:val="00894DA0"/>
    <w:rsid w:val="00896643"/>
    <w:rsid w:val="00896E72"/>
    <w:rsid w:val="008A4D85"/>
    <w:rsid w:val="008A5DEC"/>
    <w:rsid w:val="008B049D"/>
    <w:rsid w:val="008B190A"/>
    <w:rsid w:val="008B71E9"/>
    <w:rsid w:val="008C38BF"/>
    <w:rsid w:val="008C57FE"/>
    <w:rsid w:val="008D03E1"/>
    <w:rsid w:val="008D5542"/>
    <w:rsid w:val="008E10A8"/>
    <w:rsid w:val="008E5F9A"/>
    <w:rsid w:val="008E66BB"/>
    <w:rsid w:val="008F63AD"/>
    <w:rsid w:val="0090038F"/>
    <w:rsid w:val="00911D06"/>
    <w:rsid w:val="009240A4"/>
    <w:rsid w:val="00930CE9"/>
    <w:rsid w:val="009315E7"/>
    <w:rsid w:val="00945E0C"/>
    <w:rsid w:val="00952839"/>
    <w:rsid w:val="00961069"/>
    <w:rsid w:val="00964709"/>
    <w:rsid w:val="00970384"/>
    <w:rsid w:val="0098056F"/>
    <w:rsid w:val="0098497A"/>
    <w:rsid w:val="00985DA3"/>
    <w:rsid w:val="009905DC"/>
    <w:rsid w:val="00992F94"/>
    <w:rsid w:val="009A0F07"/>
    <w:rsid w:val="009B195E"/>
    <w:rsid w:val="009B3873"/>
    <w:rsid w:val="009C29E4"/>
    <w:rsid w:val="009C5763"/>
    <w:rsid w:val="009D04FC"/>
    <w:rsid w:val="009E140D"/>
    <w:rsid w:val="009E6142"/>
    <w:rsid w:val="009E7006"/>
    <w:rsid w:val="009E7E9E"/>
    <w:rsid w:val="009F7BAD"/>
    <w:rsid w:val="00A10C84"/>
    <w:rsid w:val="00A204E5"/>
    <w:rsid w:val="00A21331"/>
    <w:rsid w:val="00A309AA"/>
    <w:rsid w:val="00A30F8B"/>
    <w:rsid w:val="00A47ABC"/>
    <w:rsid w:val="00A47DA6"/>
    <w:rsid w:val="00A51975"/>
    <w:rsid w:val="00A5477B"/>
    <w:rsid w:val="00A608B9"/>
    <w:rsid w:val="00A64088"/>
    <w:rsid w:val="00A72725"/>
    <w:rsid w:val="00A83EB0"/>
    <w:rsid w:val="00AA255B"/>
    <w:rsid w:val="00AA46BA"/>
    <w:rsid w:val="00AB1BEE"/>
    <w:rsid w:val="00AC3960"/>
    <w:rsid w:val="00AD1D48"/>
    <w:rsid w:val="00AE54BE"/>
    <w:rsid w:val="00AF36A7"/>
    <w:rsid w:val="00B1029A"/>
    <w:rsid w:val="00B12326"/>
    <w:rsid w:val="00B344B6"/>
    <w:rsid w:val="00B35CE3"/>
    <w:rsid w:val="00B44474"/>
    <w:rsid w:val="00B534F2"/>
    <w:rsid w:val="00B60AB6"/>
    <w:rsid w:val="00B6398F"/>
    <w:rsid w:val="00B70334"/>
    <w:rsid w:val="00B8580F"/>
    <w:rsid w:val="00B9413D"/>
    <w:rsid w:val="00B947BD"/>
    <w:rsid w:val="00B9551A"/>
    <w:rsid w:val="00BA4CB4"/>
    <w:rsid w:val="00BA70FF"/>
    <w:rsid w:val="00BB015E"/>
    <w:rsid w:val="00BB1FF9"/>
    <w:rsid w:val="00BB694D"/>
    <w:rsid w:val="00BC7394"/>
    <w:rsid w:val="00BD15BF"/>
    <w:rsid w:val="00BD18D6"/>
    <w:rsid w:val="00BD28FF"/>
    <w:rsid w:val="00BE0B59"/>
    <w:rsid w:val="00BE1E19"/>
    <w:rsid w:val="00BF5CA1"/>
    <w:rsid w:val="00C01920"/>
    <w:rsid w:val="00C07CAC"/>
    <w:rsid w:val="00C145AF"/>
    <w:rsid w:val="00C24954"/>
    <w:rsid w:val="00C26855"/>
    <w:rsid w:val="00C27F3E"/>
    <w:rsid w:val="00C37179"/>
    <w:rsid w:val="00C4724B"/>
    <w:rsid w:val="00C62044"/>
    <w:rsid w:val="00C62DCA"/>
    <w:rsid w:val="00C646F3"/>
    <w:rsid w:val="00C66587"/>
    <w:rsid w:val="00C71967"/>
    <w:rsid w:val="00C77160"/>
    <w:rsid w:val="00C77367"/>
    <w:rsid w:val="00C8109E"/>
    <w:rsid w:val="00C91347"/>
    <w:rsid w:val="00C96D56"/>
    <w:rsid w:val="00CA36BB"/>
    <w:rsid w:val="00CB1481"/>
    <w:rsid w:val="00CB1EAC"/>
    <w:rsid w:val="00CB2B54"/>
    <w:rsid w:val="00CB3194"/>
    <w:rsid w:val="00CB4E0C"/>
    <w:rsid w:val="00CD164D"/>
    <w:rsid w:val="00CD6149"/>
    <w:rsid w:val="00CF11B7"/>
    <w:rsid w:val="00CF7ECF"/>
    <w:rsid w:val="00D165A5"/>
    <w:rsid w:val="00D17D66"/>
    <w:rsid w:val="00D244BD"/>
    <w:rsid w:val="00D245E5"/>
    <w:rsid w:val="00D270AD"/>
    <w:rsid w:val="00D361F5"/>
    <w:rsid w:val="00D4046F"/>
    <w:rsid w:val="00D42A9E"/>
    <w:rsid w:val="00D4390E"/>
    <w:rsid w:val="00D5138B"/>
    <w:rsid w:val="00D56BD6"/>
    <w:rsid w:val="00D64033"/>
    <w:rsid w:val="00D640C5"/>
    <w:rsid w:val="00D66F8F"/>
    <w:rsid w:val="00D671CF"/>
    <w:rsid w:val="00D82F5C"/>
    <w:rsid w:val="00D85DBE"/>
    <w:rsid w:val="00D95776"/>
    <w:rsid w:val="00DA2188"/>
    <w:rsid w:val="00DA4C3D"/>
    <w:rsid w:val="00DC1F9B"/>
    <w:rsid w:val="00DC2137"/>
    <w:rsid w:val="00DC4D8D"/>
    <w:rsid w:val="00DC517F"/>
    <w:rsid w:val="00DC5A67"/>
    <w:rsid w:val="00DC601C"/>
    <w:rsid w:val="00DD1071"/>
    <w:rsid w:val="00DE0737"/>
    <w:rsid w:val="00DE2EA2"/>
    <w:rsid w:val="00DE3126"/>
    <w:rsid w:val="00DE5D63"/>
    <w:rsid w:val="00DF7DFC"/>
    <w:rsid w:val="00E02EBC"/>
    <w:rsid w:val="00E12D42"/>
    <w:rsid w:val="00E151B3"/>
    <w:rsid w:val="00E22620"/>
    <w:rsid w:val="00E30828"/>
    <w:rsid w:val="00E336E0"/>
    <w:rsid w:val="00E41821"/>
    <w:rsid w:val="00E50044"/>
    <w:rsid w:val="00E53E62"/>
    <w:rsid w:val="00E71172"/>
    <w:rsid w:val="00E7799B"/>
    <w:rsid w:val="00E91F63"/>
    <w:rsid w:val="00E95C38"/>
    <w:rsid w:val="00EA0FA7"/>
    <w:rsid w:val="00EB280F"/>
    <w:rsid w:val="00EC1F06"/>
    <w:rsid w:val="00EC7DB7"/>
    <w:rsid w:val="00ED2BEC"/>
    <w:rsid w:val="00ED56D5"/>
    <w:rsid w:val="00ED5B2C"/>
    <w:rsid w:val="00ED611B"/>
    <w:rsid w:val="00EE0236"/>
    <w:rsid w:val="00EE4C14"/>
    <w:rsid w:val="00EF1BA9"/>
    <w:rsid w:val="00EF5433"/>
    <w:rsid w:val="00F053A3"/>
    <w:rsid w:val="00F16B1F"/>
    <w:rsid w:val="00F218A9"/>
    <w:rsid w:val="00F21B9C"/>
    <w:rsid w:val="00F22D5D"/>
    <w:rsid w:val="00F2491D"/>
    <w:rsid w:val="00F30A27"/>
    <w:rsid w:val="00F32EAA"/>
    <w:rsid w:val="00F37AB2"/>
    <w:rsid w:val="00F42FC5"/>
    <w:rsid w:val="00F446E5"/>
    <w:rsid w:val="00F45B13"/>
    <w:rsid w:val="00F50D9D"/>
    <w:rsid w:val="00F5175F"/>
    <w:rsid w:val="00F551FA"/>
    <w:rsid w:val="00F65F82"/>
    <w:rsid w:val="00F6686A"/>
    <w:rsid w:val="00F70E20"/>
    <w:rsid w:val="00F723BD"/>
    <w:rsid w:val="00F73415"/>
    <w:rsid w:val="00F74E9C"/>
    <w:rsid w:val="00F90F76"/>
    <w:rsid w:val="00F94C2F"/>
    <w:rsid w:val="00FA7E63"/>
    <w:rsid w:val="00FB0E50"/>
    <w:rsid w:val="00FC52AC"/>
    <w:rsid w:val="00FC59D4"/>
    <w:rsid w:val="00FD096D"/>
    <w:rsid w:val="00FD3081"/>
    <w:rsid w:val="00FE5155"/>
    <w:rsid w:val="00FF2736"/>
    <w:rsid w:val="00FF3D49"/>
    <w:rsid w:val="00FF58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584EAF8-FFF6-4284-BCFF-E633965E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D17D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D17D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D17D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unhideWhenUsed/>
    <w:rsid w:val="000958D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0958D0"/>
    <w:rPr>
      <w:sz w:val="20"/>
      <w:szCs w:val="20"/>
    </w:rPr>
  </w:style>
  <w:style w:type="character" w:styleId="Rimandonotaapidipagina">
    <w:name w:val="footnote reference"/>
    <w:basedOn w:val="Carpredefinitoparagrafo"/>
    <w:semiHidden/>
    <w:unhideWhenUsed/>
    <w:rsid w:val="000958D0"/>
    <w:rPr>
      <w:vertAlign w:val="superscript"/>
    </w:rPr>
  </w:style>
  <w:style w:type="paragraph" w:customStyle="1" w:styleId="Default">
    <w:name w:val="Default"/>
    <w:rsid w:val="000958D0"/>
    <w:pPr>
      <w:autoSpaceDE w:val="0"/>
      <w:autoSpaceDN w:val="0"/>
      <w:adjustRightInd w:val="0"/>
      <w:spacing w:after="0" w:line="240" w:lineRule="auto"/>
    </w:pPr>
    <w:rPr>
      <w:rFonts w:ascii="Arial" w:hAnsi="Arial" w:cs="Arial"/>
      <w:color w:val="000000"/>
      <w:sz w:val="24"/>
      <w:szCs w:val="24"/>
    </w:rPr>
  </w:style>
  <w:style w:type="character" w:styleId="Collegamentoipertestuale">
    <w:name w:val="Hyperlink"/>
    <w:basedOn w:val="Carpredefinitoparagrafo"/>
    <w:uiPriority w:val="99"/>
    <w:unhideWhenUsed/>
    <w:rsid w:val="0049327B"/>
    <w:rPr>
      <w:color w:val="0563C1" w:themeColor="hyperlink"/>
      <w:u w:val="single"/>
    </w:rPr>
  </w:style>
  <w:style w:type="paragraph" w:styleId="Paragrafoelenco">
    <w:name w:val="List Paragraph"/>
    <w:basedOn w:val="Normale"/>
    <w:uiPriority w:val="34"/>
    <w:qFormat/>
    <w:rsid w:val="006738C9"/>
    <w:pPr>
      <w:ind w:left="720"/>
      <w:contextualSpacing/>
    </w:pPr>
  </w:style>
  <w:style w:type="paragraph" w:styleId="Testofumetto">
    <w:name w:val="Balloon Text"/>
    <w:basedOn w:val="Normale"/>
    <w:link w:val="TestofumettoCarattere"/>
    <w:uiPriority w:val="99"/>
    <w:semiHidden/>
    <w:unhideWhenUsed/>
    <w:rsid w:val="009315E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15E7"/>
    <w:rPr>
      <w:rFonts w:ascii="Segoe UI" w:hAnsi="Segoe UI" w:cs="Segoe UI"/>
      <w:sz w:val="18"/>
      <w:szCs w:val="18"/>
    </w:rPr>
  </w:style>
  <w:style w:type="character" w:customStyle="1" w:styleId="apple-converted-space">
    <w:name w:val="apple-converted-space"/>
    <w:basedOn w:val="Carpredefinitoparagrafo"/>
    <w:rsid w:val="004B0056"/>
  </w:style>
  <w:style w:type="character" w:styleId="Enfasigrassetto">
    <w:name w:val="Strong"/>
    <w:basedOn w:val="Carpredefinitoparagrafo"/>
    <w:uiPriority w:val="22"/>
    <w:qFormat/>
    <w:rsid w:val="004B0056"/>
    <w:rPr>
      <w:b/>
      <w:bCs/>
    </w:rPr>
  </w:style>
  <w:style w:type="paragraph" w:styleId="NormaleWeb">
    <w:name w:val="Normal (Web)"/>
    <w:basedOn w:val="Normale"/>
    <w:uiPriority w:val="99"/>
    <w:unhideWhenUsed/>
    <w:rsid w:val="00894DA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Normale"/>
    <w:link w:val="TitoloCarattere"/>
    <w:uiPriority w:val="10"/>
    <w:qFormat/>
    <w:rsid w:val="00D17D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17D66"/>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D17D66"/>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D17D66"/>
    <w:rPr>
      <w:rFonts w:asciiTheme="majorHAnsi" w:eastAsiaTheme="majorEastAsia" w:hAnsiTheme="majorHAnsi" w:cstheme="majorBidi"/>
      <w:color w:val="2E74B5" w:themeColor="accent1" w:themeShade="BF"/>
      <w:sz w:val="26"/>
      <w:szCs w:val="26"/>
    </w:rPr>
  </w:style>
  <w:style w:type="paragraph" w:customStyle="1" w:styleId="Standard">
    <w:name w:val="Standard"/>
    <w:rsid w:val="00D17D6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Titolo3Carattere">
    <w:name w:val="Titolo 3 Carattere"/>
    <w:basedOn w:val="Carpredefinitoparagrafo"/>
    <w:link w:val="Titolo3"/>
    <w:uiPriority w:val="9"/>
    <w:rsid w:val="00D17D66"/>
    <w:rPr>
      <w:rFonts w:asciiTheme="majorHAnsi" w:eastAsiaTheme="majorEastAsia" w:hAnsiTheme="majorHAnsi" w:cstheme="majorBidi"/>
      <w:color w:val="1F4D78" w:themeColor="accent1" w:themeShade="7F"/>
      <w:sz w:val="24"/>
      <w:szCs w:val="24"/>
    </w:rPr>
  </w:style>
  <w:style w:type="paragraph" w:styleId="Intestazione">
    <w:name w:val="header"/>
    <w:basedOn w:val="Normale"/>
    <w:link w:val="IntestazioneCarattere"/>
    <w:uiPriority w:val="99"/>
    <w:unhideWhenUsed/>
    <w:rsid w:val="00D17D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17D66"/>
  </w:style>
  <w:style w:type="paragraph" w:styleId="Pidipagina">
    <w:name w:val="footer"/>
    <w:basedOn w:val="Normale"/>
    <w:link w:val="PidipaginaCarattere"/>
    <w:uiPriority w:val="99"/>
    <w:unhideWhenUsed/>
    <w:rsid w:val="00D17D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17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53685">
      <w:bodyDiv w:val="1"/>
      <w:marLeft w:val="0"/>
      <w:marRight w:val="0"/>
      <w:marTop w:val="0"/>
      <w:marBottom w:val="0"/>
      <w:divBdr>
        <w:top w:val="none" w:sz="0" w:space="0" w:color="auto"/>
        <w:left w:val="none" w:sz="0" w:space="0" w:color="auto"/>
        <w:bottom w:val="none" w:sz="0" w:space="0" w:color="auto"/>
        <w:right w:val="none" w:sz="0" w:space="0" w:color="auto"/>
      </w:divBdr>
    </w:div>
    <w:div w:id="1430738865">
      <w:bodyDiv w:val="1"/>
      <w:marLeft w:val="0"/>
      <w:marRight w:val="0"/>
      <w:marTop w:val="0"/>
      <w:marBottom w:val="0"/>
      <w:divBdr>
        <w:top w:val="none" w:sz="0" w:space="0" w:color="auto"/>
        <w:left w:val="none" w:sz="0" w:space="0" w:color="auto"/>
        <w:bottom w:val="none" w:sz="0" w:space="0" w:color="auto"/>
        <w:right w:val="none" w:sz="0" w:space="0" w:color="auto"/>
      </w:divBdr>
    </w:div>
    <w:div w:id="15539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iaminewtimes.com/news/walmart-greenwashing-workers-pay-the-price-6379374" TargetMode="External"/><Relationship Id="rId2" Type="http://schemas.openxmlformats.org/officeDocument/2006/relationships/hyperlink" Target="http://glaucobenigni.blogspot.it/2013/07/loro-alla-patria-loro-che-garantiva-la.html" TargetMode="External"/><Relationship Id="rId1" Type="http://schemas.openxmlformats.org/officeDocument/2006/relationships/hyperlink" Target="http://www.bancaetruria.it/dms/pdf-online/riviste/etruria_informa-oggi_88/files/assets/basic-html/page11.html" TargetMode="External"/><Relationship Id="rId6" Type="http://schemas.openxmlformats.org/officeDocument/2006/relationships/hyperlink" Target="http://www.lanazione.it/arezzo/economia/2012/03/31/690112-perche_siamo_ritirati.shtml" TargetMode="External"/><Relationship Id="rId5" Type="http://schemas.openxmlformats.org/officeDocument/2006/relationships/hyperlink" Target="http://preziosamagazine.com/essenzialita-e-naturalezza-nei-gioielli-richline-italy/" TargetMode="External"/><Relationship Id="rId4" Type="http://schemas.openxmlformats.org/officeDocument/2006/relationships/hyperlink" Target="http://thedrewblog.com/tag/ted-rubi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077D8-FE64-48A7-88F1-4471067C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31</Pages>
  <Words>12678</Words>
  <Characters>72268</Characters>
  <Application>Microsoft Office Word</Application>
  <DocSecurity>0</DocSecurity>
  <Lines>602</Lines>
  <Paragraphs>169</Paragraphs>
  <ScaleCrop>false</ScaleCrop>
  <HeadingPairs>
    <vt:vector size="2" baseType="variant">
      <vt:variant>
        <vt:lpstr>Titolo</vt:lpstr>
      </vt:variant>
      <vt:variant>
        <vt:i4>1</vt:i4>
      </vt:variant>
    </vt:vector>
  </HeadingPairs>
  <TitlesOfParts>
    <vt:vector size="1" baseType="lpstr">
      <vt:lpstr/>
    </vt:vector>
  </TitlesOfParts>
  <Company>IRES Toscana</Company>
  <LinksUpToDate>false</LinksUpToDate>
  <CharactersWithSpaces>84777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Bortolotti</dc:creator>
  <cp:keywords/>
  <dc:description/>
  <cp:lastModifiedBy>Franco</cp:lastModifiedBy>
  <cp:revision>7</cp:revision>
  <cp:lastPrinted>2017-04-12T16:45:00Z</cp:lastPrinted>
  <dcterms:created xsi:type="dcterms:W3CDTF">2017-12-13T09:20:00Z</dcterms:created>
  <dcterms:modified xsi:type="dcterms:W3CDTF">2017-12-20T15:53:00Z</dcterms:modified>
</cp:coreProperties>
</file>