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2FD" w:rsidRDefault="003520E0" w:rsidP="00300778">
      <w:pPr>
        <w:pStyle w:val="Titolo1"/>
        <w:spacing w:before="0" w:after="200" w:line="276" w:lineRule="auto"/>
        <w:jc w:val="both"/>
        <w:rPr>
          <w:lang w:val="en-GB"/>
        </w:rPr>
      </w:pPr>
      <w:bookmarkStart w:id="0" w:name="_Toc435798647"/>
      <w:bookmarkStart w:id="1" w:name="_Toc435799618"/>
      <w:bookmarkStart w:id="2" w:name="_Toc428470209"/>
      <w:bookmarkStart w:id="3" w:name="_GoBack"/>
      <w:bookmarkEnd w:id="3"/>
      <w:r w:rsidRPr="00AC32FD">
        <w:rPr>
          <w:noProof/>
          <w:lang w:val="it-IT" w:eastAsia="it-IT"/>
        </w:rPr>
        <w:drawing>
          <wp:anchor distT="0" distB="0" distL="114300" distR="114300" simplePos="0" relativeHeight="251659264" behindDoc="0" locked="0" layoutInCell="1" allowOverlap="1">
            <wp:simplePos x="0" y="0"/>
            <wp:positionH relativeFrom="column">
              <wp:posOffset>-758190</wp:posOffset>
            </wp:positionH>
            <wp:positionV relativeFrom="paragraph">
              <wp:posOffset>-522605</wp:posOffset>
            </wp:positionV>
            <wp:extent cx="7558405" cy="10706100"/>
            <wp:effectExtent l="0" t="0" r="4445" b="0"/>
            <wp:wrapSquare wrapText="bothSides"/>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ejob_cover_PubblicazioneFinal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706100"/>
                    </a:xfrm>
                    <a:prstGeom prst="rect">
                      <a:avLst/>
                    </a:prstGeom>
                    <a:noFill/>
                    <a:ln>
                      <a:noFill/>
                    </a:ln>
                  </pic:spPr>
                </pic:pic>
              </a:graphicData>
            </a:graphic>
          </wp:anchor>
        </w:drawing>
      </w:r>
      <w:r w:rsidR="00DB06A3">
        <w:rPr>
          <w:noProof/>
          <w:lang w:val="it-IT" w:eastAsia="it-IT"/>
        </w:rPr>
        <mc:AlternateContent>
          <mc:Choice Requires="wps">
            <w:drawing>
              <wp:anchor distT="0" distB="0" distL="114300" distR="114300" simplePos="0" relativeHeight="251666432" behindDoc="0" locked="0" layoutInCell="1" allowOverlap="1">
                <wp:simplePos x="0" y="0"/>
                <wp:positionH relativeFrom="page">
                  <wp:posOffset>262890</wp:posOffset>
                </wp:positionH>
                <wp:positionV relativeFrom="page">
                  <wp:posOffset>6483985</wp:posOffset>
                </wp:positionV>
                <wp:extent cx="6400800" cy="2514600"/>
                <wp:effectExtent l="0" t="0" r="0" b="0"/>
                <wp:wrapSquare wrapText="bothSides"/>
                <wp:docPr id="1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514600"/>
                        </a:xfrm>
                        <a:prstGeom prst="rect">
                          <a:avLst/>
                        </a:prstGeom>
                        <a:noFill/>
                        <a:ln>
                          <a:noFill/>
                        </a:ln>
                        <a:effectLst/>
                        <a:extLst>
                          <a:ext uri="{C572A759-6A51-4108-AA02-DFA0A04FC94B}"/>
                        </a:extLst>
                      </wps:spPr>
                      <wps:txbx>
                        <w:txbxContent>
                          <w:p w:rsidR="00493F60" w:rsidRPr="009040EB" w:rsidRDefault="00493F60" w:rsidP="003710E1">
                            <w:pPr>
                              <w:pStyle w:val="Stile1"/>
                              <w:keepNext w:val="0"/>
                              <w:keepLines w:val="0"/>
                              <w:widowControl w:val="0"/>
                              <w:spacing w:before="0" w:line="720" w:lineRule="exact"/>
                              <w:ind w:left="284" w:right="-358"/>
                              <w:contextualSpacing/>
                              <w:rPr>
                                <w:color w:val="007333"/>
                                <w:sz w:val="70"/>
                                <w:szCs w:val="70"/>
                                <w:lang w:val="en-US"/>
                              </w:rPr>
                            </w:pPr>
                            <w:bookmarkStart w:id="4" w:name="_Toc435798648"/>
                            <w:bookmarkStart w:id="5" w:name="_Toc435799619"/>
                            <w:bookmarkStart w:id="6" w:name="_Toc435801577"/>
                            <w:r>
                              <w:rPr>
                                <w:color w:val="007333"/>
                                <w:sz w:val="42"/>
                                <w:szCs w:val="42"/>
                                <w:lang w:val="en-US"/>
                              </w:rPr>
                              <w:t>SKILLS</w:t>
                            </w:r>
                            <w:r>
                              <w:rPr>
                                <w:color w:val="007333"/>
                                <w:lang w:val="en-US"/>
                              </w:rPr>
                              <w:t xml:space="preserve"> FOR A </w:t>
                            </w:r>
                            <w:r>
                              <w:rPr>
                                <w:color w:val="007333"/>
                                <w:sz w:val="42"/>
                                <w:szCs w:val="42"/>
                                <w:lang w:val="en-US"/>
                              </w:rPr>
                              <w:t>GREEN ECONOMY</w:t>
                            </w:r>
                            <w:r>
                              <w:rPr>
                                <w:color w:val="007333"/>
                                <w:lang w:val="en-US"/>
                              </w:rPr>
                              <w:t xml:space="preserve">IN  </w:t>
                            </w:r>
                            <w:r w:rsidRPr="009040EB">
                              <w:rPr>
                                <w:color w:val="007333"/>
                                <w:sz w:val="42"/>
                                <w:szCs w:val="42"/>
                                <w:lang w:val="en-US"/>
                              </w:rPr>
                              <w:t>TOSCANA</w:t>
                            </w:r>
                            <w:bookmarkEnd w:id="4"/>
                            <w:bookmarkEnd w:id="5"/>
                            <w:bookmarkEnd w:id="6"/>
                          </w:p>
                          <w:p w:rsidR="00493F60" w:rsidRPr="009040EB" w:rsidRDefault="00493F60" w:rsidP="003710E1">
                            <w:pPr>
                              <w:pStyle w:val="Stile2"/>
                              <w:keepNext w:val="0"/>
                              <w:keepLines w:val="0"/>
                              <w:widowControl w:val="0"/>
                              <w:spacing w:before="0" w:line="640" w:lineRule="exact"/>
                              <w:ind w:left="284" w:right="-358"/>
                              <w:contextualSpacing/>
                              <w:rPr>
                                <w:rFonts w:ascii="Cambria" w:eastAsia="MS Mincho" w:hAnsi="Cambria"/>
                                <w:caps w:val="0"/>
                                <w:color w:val="auto"/>
                                <w:sz w:val="24"/>
                                <w:szCs w:val="24"/>
                                <w:lang w:val="en-US"/>
                              </w:rPr>
                            </w:pPr>
                          </w:p>
                          <w:p w:rsidR="00493F60" w:rsidRDefault="00493F60" w:rsidP="003710E1">
                            <w:pPr>
                              <w:pStyle w:val="Stile2"/>
                              <w:keepNext w:val="0"/>
                              <w:keepLines w:val="0"/>
                              <w:widowControl w:val="0"/>
                              <w:spacing w:before="0" w:line="640" w:lineRule="exact"/>
                              <w:ind w:left="284" w:right="-358"/>
                              <w:contextualSpacing/>
                              <w:rPr>
                                <w:color w:val="007333"/>
                                <w:sz w:val="42"/>
                                <w:szCs w:val="42"/>
                                <w:lang w:val="en-US"/>
                              </w:rPr>
                            </w:pPr>
                            <w:bookmarkStart w:id="7" w:name="_Toc432186420"/>
                            <w:bookmarkStart w:id="8" w:name="_Toc433695782"/>
                            <w:bookmarkStart w:id="9" w:name="_Toc435798649"/>
                            <w:bookmarkStart w:id="10" w:name="_Toc435799620"/>
                            <w:bookmarkStart w:id="11" w:name="_Toc435801578"/>
                            <w:r>
                              <w:rPr>
                                <w:color w:val="007333"/>
                                <w:sz w:val="28"/>
                                <w:lang w:val="en-US"/>
                              </w:rPr>
                              <w:t xml:space="preserve">A   </w:t>
                            </w:r>
                            <w:r w:rsidRPr="009040EB">
                              <w:rPr>
                                <w:color w:val="007333"/>
                                <w:sz w:val="42"/>
                                <w:szCs w:val="42"/>
                                <w:lang w:val="en-US"/>
                              </w:rPr>
                              <w:t>CASE STUDY</w:t>
                            </w:r>
                            <w:r w:rsidRPr="009040EB">
                              <w:rPr>
                                <w:color w:val="007333"/>
                                <w:sz w:val="28"/>
                                <w:lang w:val="en-US"/>
                              </w:rPr>
                              <w:t>For</w:t>
                            </w:r>
                            <w:r w:rsidRPr="009040EB">
                              <w:rPr>
                                <w:color w:val="007333"/>
                                <w:szCs w:val="70"/>
                                <w:lang w:val="en-US"/>
                              </w:rPr>
                              <w:t xml:space="preserve"> green JOBS</w:t>
                            </w:r>
                            <w:r>
                              <w:rPr>
                                <w:color w:val="007333"/>
                                <w:sz w:val="42"/>
                                <w:szCs w:val="42"/>
                                <w:lang w:val="en-US"/>
                              </w:rPr>
                              <w:t>:</w:t>
                            </w:r>
                            <w:bookmarkEnd w:id="7"/>
                            <w:bookmarkEnd w:id="8"/>
                            <w:bookmarkEnd w:id="9"/>
                            <w:bookmarkEnd w:id="10"/>
                            <w:bookmarkEnd w:id="11"/>
                          </w:p>
                          <w:p w:rsidR="00493F60" w:rsidRDefault="00493F60" w:rsidP="003710E1">
                            <w:pPr>
                              <w:pStyle w:val="Stile2"/>
                              <w:keepNext w:val="0"/>
                              <w:keepLines w:val="0"/>
                              <w:widowControl w:val="0"/>
                              <w:spacing w:before="0" w:line="640" w:lineRule="exact"/>
                              <w:ind w:left="284" w:right="-358"/>
                              <w:contextualSpacing/>
                              <w:rPr>
                                <w:color w:val="007333"/>
                                <w:sz w:val="42"/>
                                <w:szCs w:val="42"/>
                                <w:lang w:val="en-US"/>
                              </w:rPr>
                            </w:pPr>
                          </w:p>
                          <w:p w:rsidR="00493F60" w:rsidRDefault="00493F60" w:rsidP="003710E1">
                            <w:pPr>
                              <w:pStyle w:val="Stile2"/>
                              <w:keepNext w:val="0"/>
                              <w:keepLines w:val="0"/>
                              <w:widowControl w:val="0"/>
                              <w:spacing w:before="0" w:line="640" w:lineRule="exact"/>
                              <w:ind w:left="284" w:right="-358"/>
                              <w:contextualSpacing/>
                              <w:rPr>
                                <w:color w:val="007333"/>
                                <w:sz w:val="68"/>
                                <w:szCs w:val="68"/>
                                <w:lang w:val="en-US"/>
                              </w:rPr>
                            </w:pPr>
                            <w:bookmarkStart w:id="12" w:name="_Toc432186421"/>
                            <w:bookmarkStart w:id="13" w:name="_Toc433695783"/>
                            <w:bookmarkStart w:id="14" w:name="_Toc435798650"/>
                            <w:bookmarkStart w:id="15" w:name="_Toc435799621"/>
                            <w:bookmarkStart w:id="16" w:name="_Toc435801579"/>
                            <w:r>
                              <w:rPr>
                                <w:color w:val="007333"/>
                                <w:sz w:val="42"/>
                                <w:szCs w:val="42"/>
                                <w:lang w:val="en-US"/>
                              </w:rPr>
                              <w:t xml:space="preserve">focus </w:t>
                            </w:r>
                            <w:r w:rsidRPr="004B5A9E">
                              <w:rPr>
                                <w:color w:val="007333"/>
                                <w:sz w:val="28"/>
                                <w:lang w:val="en-US"/>
                              </w:rPr>
                              <w:t>on</w:t>
                            </w:r>
                            <w:r>
                              <w:rPr>
                                <w:color w:val="007333"/>
                                <w:sz w:val="28"/>
                                <w:lang w:val="en-US"/>
                              </w:rPr>
                              <w:t xml:space="preserve"> </w:t>
                            </w:r>
                            <w:r w:rsidRPr="004B5A9E">
                              <w:rPr>
                                <w:color w:val="007333"/>
                                <w:sz w:val="68"/>
                                <w:szCs w:val="68"/>
                                <w:lang w:val="en-US"/>
                              </w:rPr>
                              <w:t>Green building</w:t>
                            </w:r>
                            <w:bookmarkEnd w:id="12"/>
                            <w:bookmarkEnd w:id="13"/>
                            <w:bookmarkEnd w:id="14"/>
                            <w:bookmarkEnd w:id="15"/>
                            <w:bookmarkEnd w:id="16"/>
                          </w:p>
                          <w:p w:rsidR="00493F60" w:rsidRDefault="00493F60" w:rsidP="00EC2361">
                            <w:pPr>
                              <w:pStyle w:val="Stile2"/>
                              <w:keepNext w:val="0"/>
                              <w:keepLines w:val="0"/>
                              <w:widowControl w:val="0"/>
                              <w:spacing w:before="0" w:line="480" w:lineRule="exact"/>
                              <w:ind w:left="284" w:right="81"/>
                              <w:contextualSpacing/>
                              <w:jc w:val="right"/>
                              <w:rPr>
                                <w:color w:val="007333"/>
                                <w:sz w:val="28"/>
                                <w:lang w:val="en-US"/>
                              </w:rPr>
                            </w:pPr>
                            <w:bookmarkStart w:id="17" w:name="_Toc432186422"/>
                            <w:bookmarkStart w:id="18" w:name="_Toc433695784"/>
                            <w:bookmarkStart w:id="19" w:name="_Toc435798651"/>
                            <w:bookmarkStart w:id="20" w:name="_Toc435799622"/>
                            <w:bookmarkStart w:id="21" w:name="_Toc435801580"/>
                            <w:r>
                              <w:rPr>
                                <w:color w:val="007333"/>
                                <w:sz w:val="28"/>
                                <w:lang w:val="en-US"/>
                              </w:rPr>
                              <w:t>September 2015</w:t>
                            </w:r>
                            <w:bookmarkEnd w:id="17"/>
                            <w:bookmarkEnd w:id="18"/>
                            <w:bookmarkEnd w:id="19"/>
                            <w:bookmarkEnd w:id="20"/>
                            <w:bookmarkEnd w:id="21"/>
                          </w:p>
                          <w:p w:rsidR="00493F60" w:rsidRPr="004B5A9E" w:rsidRDefault="00493F60" w:rsidP="003710E1">
                            <w:pPr>
                              <w:pStyle w:val="Stile2"/>
                              <w:keepNext w:val="0"/>
                              <w:keepLines w:val="0"/>
                              <w:widowControl w:val="0"/>
                              <w:spacing w:before="0" w:line="640" w:lineRule="exact"/>
                              <w:ind w:left="284" w:right="-358"/>
                              <w:contextualSpacing/>
                              <w:rPr>
                                <w:color w:val="007333"/>
                                <w:szCs w:val="70"/>
                                <w:lang w:val="en-US"/>
                              </w:rPr>
                            </w:pPr>
                          </w:p>
                          <w:p w:rsidR="00493F60" w:rsidRDefault="00493F60" w:rsidP="003710E1">
                            <w:pPr>
                              <w:pStyle w:val="Stile2"/>
                              <w:keepNext w:val="0"/>
                              <w:keepLines w:val="0"/>
                              <w:widowControl w:val="0"/>
                              <w:spacing w:before="0" w:line="480" w:lineRule="exact"/>
                              <w:ind w:left="284" w:right="81"/>
                              <w:contextualSpacing/>
                              <w:rPr>
                                <w:color w:val="007333"/>
                                <w:sz w:val="28"/>
                                <w:lang w:val="en-US"/>
                              </w:rPr>
                            </w:pPr>
                          </w:p>
                          <w:p w:rsidR="00493F60" w:rsidRPr="002D4BEB" w:rsidRDefault="00493F60" w:rsidP="003710E1">
                            <w:pPr>
                              <w:ind w:left="284"/>
                              <w:rPr>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20.7pt;margin-top:510.55pt;width:7in;height:19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" filled="f" stroked="f">
                <v:path arrowok="t"/>
                <v:textbox>
                  <w:txbxContent>
                    <w:p w:rsidR="00493F60" w:rsidRPr="009040EB" w:rsidRDefault="00493F60" w:rsidP="003710E1">
                      <w:pPr>
                        <w:pStyle w:val="Stile1"/>
                        <w:keepNext w:val="0"/>
                        <w:keepLines w:val="0"/>
                        <w:widowControl w:val="0"/>
                        <w:spacing w:before="0" w:line="720" w:lineRule="exact"/>
                        <w:ind w:left="284" w:right="-358"/>
                        <w:contextualSpacing/>
                        <w:rPr>
                          <w:color w:val="007333"/>
                          <w:sz w:val="70"/>
                          <w:szCs w:val="70"/>
                          <w:lang w:val="en-US"/>
                        </w:rPr>
                      </w:pPr>
                      <w:bookmarkStart w:id="22" w:name="_Toc435798648"/>
                      <w:bookmarkStart w:id="23" w:name="_Toc435799619"/>
                      <w:bookmarkStart w:id="24" w:name="_Toc435801577"/>
                      <w:r>
                        <w:rPr>
                          <w:color w:val="007333"/>
                          <w:sz w:val="42"/>
                          <w:szCs w:val="42"/>
                          <w:lang w:val="en-US"/>
                        </w:rPr>
                        <w:t>SKILLS</w:t>
                      </w:r>
                      <w:r>
                        <w:rPr>
                          <w:color w:val="007333"/>
                          <w:lang w:val="en-US"/>
                        </w:rPr>
                        <w:t xml:space="preserve"> FOR A </w:t>
                      </w:r>
                      <w:r>
                        <w:rPr>
                          <w:color w:val="007333"/>
                          <w:sz w:val="42"/>
                          <w:szCs w:val="42"/>
                          <w:lang w:val="en-US"/>
                        </w:rPr>
                        <w:t>GREEN ECONOMY</w:t>
                      </w:r>
                      <w:r>
                        <w:rPr>
                          <w:color w:val="007333"/>
                          <w:lang w:val="en-US"/>
                        </w:rPr>
                        <w:t xml:space="preserve">IN  </w:t>
                      </w:r>
                      <w:r w:rsidRPr="009040EB">
                        <w:rPr>
                          <w:color w:val="007333"/>
                          <w:sz w:val="42"/>
                          <w:szCs w:val="42"/>
                          <w:lang w:val="en-US"/>
                        </w:rPr>
                        <w:t>TOSCANA</w:t>
                      </w:r>
                      <w:bookmarkEnd w:id="22"/>
                      <w:bookmarkEnd w:id="23"/>
                      <w:bookmarkEnd w:id="24"/>
                    </w:p>
                    <w:p w:rsidR="00493F60" w:rsidRPr="009040EB" w:rsidRDefault="00493F60" w:rsidP="003710E1">
                      <w:pPr>
                        <w:pStyle w:val="Stile2"/>
                        <w:keepNext w:val="0"/>
                        <w:keepLines w:val="0"/>
                        <w:widowControl w:val="0"/>
                        <w:spacing w:before="0" w:line="640" w:lineRule="exact"/>
                        <w:ind w:left="284" w:right="-358"/>
                        <w:contextualSpacing/>
                        <w:rPr>
                          <w:rFonts w:ascii="Cambria" w:eastAsia="MS Mincho" w:hAnsi="Cambria"/>
                          <w:caps w:val="0"/>
                          <w:color w:val="auto"/>
                          <w:sz w:val="24"/>
                          <w:szCs w:val="24"/>
                          <w:lang w:val="en-US"/>
                        </w:rPr>
                      </w:pPr>
                    </w:p>
                    <w:p w:rsidR="00493F60" w:rsidRDefault="00493F60" w:rsidP="003710E1">
                      <w:pPr>
                        <w:pStyle w:val="Stile2"/>
                        <w:keepNext w:val="0"/>
                        <w:keepLines w:val="0"/>
                        <w:widowControl w:val="0"/>
                        <w:spacing w:before="0" w:line="640" w:lineRule="exact"/>
                        <w:ind w:left="284" w:right="-358"/>
                        <w:contextualSpacing/>
                        <w:rPr>
                          <w:color w:val="007333"/>
                          <w:sz w:val="42"/>
                          <w:szCs w:val="42"/>
                          <w:lang w:val="en-US"/>
                        </w:rPr>
                      </w:pPr>
                      <w:bookmarkStart w:id="25" w:name="_Toc432186420"/>
                      <w:bookmarkStart w:id="26" w:name="_Toc433695782"/>
                      <w:bookmarkStart w:id="27" w:name="_Toc435798649"/>
                      <w:bookmarkStart w:id="28" w:name="_Toc435799620"/>
                      <w:bookmarkStart w:id="29" w:name="_Toc435801578"/>
                      <w:r>
                        <w:rPr>
                          <w:color w:val="007333"/>
                          <w:sz w:val="28"/>
                          <w:lang w:val="en-US"/>
                        </w:rPr>
                        <w:t xml:space="preserve">A   </w:t>
                      </w:r>
                      <w:r w:rsidRPr="009040EB">
                        <w:rPr>
                          <w:color w:val="007333"/>
                          <w:sz w:val="42"/>
                          <w:szCs w:val="42"/>
                          <w:lang w:val="en-US"/>
                        </w:rPr>
                        <w:t>CASE STUDY</w:t>
                      </w:r>
                      <w:r w:rsidRPr="009040EB">
                        <w:rPr>
                          <w:color w:val="007333"/>
                          <w:sz w:val="28"/>
                          <w:lang w:val="en-US"/>
                        </w:rPr>
                        <w:t>For</w:t>
                      </w:r>
                      <w:r w:rsidRPr="009040EB">
                        <w:rPr>
                          <w:color w:val="007333"/>
                          <w:szCs w:val="70"/>
                          <w:lang w:val="en-US"/>
                        </w:rPr>
                        <w:t xml:space="preserve"> green JOBS</w:t>
                      </w:r>
                      <w:r>
                        <w:rPr>
                          <w:color w:val="007333"/>
                          <w:sz w:val="42"/>
                          <w:szCs w:val="42"/>
                          <w:lang w:val="en-US"/>
                        </w:rPr>
                        <w:t>:</w:t>
                      </w:r>
                      <w:bookmarkEnd w:id="25"/>
                      <w:bookmarkEnd w:id="26"/>
                      <w:bookmarkEnd w:id="27"/>
                      <w:bookmarkEnd w:id="28"/>
                      <w:bookmarkEnd w:id="29"/>
                    </w:p>
                    <w:p w:rsidR="00493F60" w:rsidRDefault="00493F60" w:rsidP="003710E1">
                      <w:pPr>
                        <w:pStyle w:val="Stile2"/>
                        <w:keepNext w:val="0"/>
                        <w:keepLines w:val="0"/>
                        <w:widowControl w:val="0"/>
                        <w:spacing w:before="0" w:line="640" w:lineRule="exact"/>
                        <w:ind w:left="284" w:right="-358"/>
                        <w:contextualSpacing/>
                        <w:rPr>
                          <w:color w:val="007333"/>
                          <w:sz w:val="42"/>
                          <w:szCs w:val="42"/>
                          <w:lang w:val="en-US"/>
                        </w:rPr>
                      </w:pPr>
                    </w:p>
                    <w:p w:rsidR="00493F60" w:rsidRDefault="00493F60" w:rsidP="003710E1">
                      <w:pPr>
                        <w:pStyle w:val="Stile2"/>
                        <w:keepNext w:val="0"/>
                        <w:keepLines w:val="0"/>
                        <w:widowControl w:val="0"/>
                        <w:spacing w:before="0" w:line="640" w:lineRule="exact"/>
                        <w:ind w:left="284" w:right="-358"/>
                        <w:contextualSpacing/>
                        <w:rPr>
                          <w:color w:val="007333"/>
                          <w:sz w:val="68"/>
                          <w:szCs w:val="68"/>
                          <w:lang w:val="en-US"/>
                        </w:rPr>
                      </w:pPr>
                      <w:bookmarkStart w:id="30" w:name="_Toc432186421"/>
                      <w:bookmarkStart w:id="31" w:name="_Toc433695783"/>
                      <w:bookmarkStart w:id="32" w:name="_Toc435798650"/>
                      <w:bookmarkStart w:id="33" w:name="_Toc435799621"/>
                      <w:bookmarkStart w:id="34" w:name="_Toc435801579"/>
                      <w:r>
                        <w:rPr>
                          <w:color w:val="007333"/>
                          <w:sz w:val="42"/>
                          <w:szCs w:val="42"/>
                          <w:lang w:val="en-US"/>
                        </w:rPr>
                        <w:t xml:space="preserve">focus </w:t>
                      </w:r>
                      <w:r w:rsidRPr="004B5A9E">
                        <w:rPr>
                          <w:color w:val="007333"/>
                          <w:sz w:val="28"/>
                          <w:lang w:val="en-US"/>
                        </w:rPr>
                        <w:t>on</w:t>
                      </w:r>
                      <w:r>
                        <w:rPr>
                          <w:color w:val="007333"/>
                          <w:sz w:val="28"/>
                          <w:lang w:val="en-US"/>
                        </w:rPr>
                        <w:t xml:space="preserve"> </w:t>
                      </w:r>
                      <w:r w:rsidRPr="004B5A9E">
                        <w:rPr>
                          <w:color w:val="007333"/>
                          <w:sz w:val="68"/>
                          <w:szCs w:val="68"/>
                          <w:lang w:val="en-US"/>
                        </w:rPr>
                        <w:t>Green building</w:t>
                      </w:r>
                      <w:bookmarkEnd w:id="30"/>
                      <w:bookmarkEnd w:id="31"/>
                      <w:bookmarkEnd w:id="32"/>
                      <w:bookmarkEnd w:id="33"/>
                      <w:bookmarkEnd w:id="34"/>
                    </w:p>
                    <w:p w:rsidR="00493F60" w:rsidRDefault="00493F60" w:rsidP="00EC2361">
                      <w:pPr>
                        <w:pStyle w:val="Stile2"/>
                        <w:keepNext w:val="0"/>
                        <w:keepLines w:val="0"/>
                        <w:widowControl w:val="0"/>
                        <w:spacing w:before="0" w:line="480" w:lineRule="exact"/>
                        <w:ind w:left="284" w:right="81"/>
                        <w:contextualSpacing/>
                        <w:jc w:val="right"/>
                        <w:rPr>
                          <w:color w:val="007333"/>
                          <w:sz w:val="28"/>
                          <w:lang w:val="en-US"/>
                        </w:rPr>
                      </w:pPr>
                      <w:bookmarkStart w:id="35" w:name="_Toc432186422"/>
                      <w:bookmarkStart w:id="36" w:name="_Toc433695784"/>
                      <w:bookmarkStart w:id="37" w:name="_Toc435798651"/>
                      <w:bookmarkStart w:id="38" w:name="_Toc435799622"/>
                      <w:bookmarkStart w:id="39" w:name="_Toc435801580"/>
                      <w:r>
                        <w:rPr>
                          <w:color w:val="007333"/>
                          <w:sz w:val="28"/>
                          <w:lang w:val="en-US"/>
                        </w:rPr>
                        <w:t>September 2015</w:t>
                      </w:r>
                      <w:bookmarkEnd w:id="35"/>
                      <w:bookmarkEnd w:id="36"/>
                      <w:bookmarkEnd w:id="37"/>
                      <w:bookmarkEnd w:id="38"/>
                      <w:bookmarkEnd w:id="39"/>
                    </w:p>
                    <w:p w:rsidR="00493F60" w:rsidRPr="004B5A9E" w:rsidRDefault="00493F60" w:rsidP="003710E1">
                      <w:pPr>
                        <w:pStyle w:val="Stile2"/>
                        <w:keepNext w:val="0"/>
                        <w:keepLines w:val="0"/>
                        <w:widowControl w:val="0"/>
                        <w:spacing w:before="0" w:line="640" w:lineRule="exact"/>
                        <w:ind w:left="284" w:right="-358"/>
                        <w:contextualSpacing/>
                        <w:rPr>
                          <w:color w:val="007333"/>
                          <w:szCs w:val="70"/>
                          <w:lang w:val="en-US"/>
                        </w:rPr>
                      </w:pPr>
                    </w:p>
                    <w:p w:rsidR="00493F60" w:rsidRDefault="00493F60" w:rsidP="003710E1">
                      <w:pPr>
                        <w:pStyle w:val="Stile2"/>
                        <w:keepNext w:val="0"/>
                        <w:keepLines w:val="0"/>
                        <w:widowControl w:val="0"/>
                        <w:spacing w:before="0" w:line="480" w:lineRule="exact"/>
                        <w:ind w:left="284" w:right="81"/>
                        <w:contextualSpacing/>
                        <w:rPr>
                          <w:color w:val="007333"/>
                          <w:sz w:val="28"/>
                          <w:lang w:val="en-US"/>
                        </w:rPr>
                      </w:pPr>
                    </w:p>
                    <w:p w:rsidR="00493F60" w:rsidRPr="002D4BEB" w:rsidRDefault="00493F60" w:rsidP="003710E1">
                      <w:pPr>
                        <w:ind w:left="284"/>
                        <w:rPr>
                          <w:szCs w:val="52"/>
                          <w:lang w:val="en-US"/>
                        </w:rPr>
                      </w:pPr>
                    </w:p>
                  </w:txbxContent>
                </v:textbox>
                <w10:wrap type="square" anchorx="page" anchory="page"/>
              </v:shape>
            </w:pict>
          </mc:Fallback>
        </mc:AlternateContent>
      </w:r>
      <w:bookmarkEnd w:id="0"/>
      <w:bookmarkEnd w:id="1"/>
    </w:p>
    <w:p w:rsidR="00D2377B" w:rsidRPr="00E6772A" w:rsidRDefault="00D2377B" w:rsidP="00300778">
      <w:pPr>
        <w:shd w:val="clear" w:color="auto" w:fill="FFFFFF"/>
        <w:spacing w:after="200" w:line="276" w:lineRule="auto"/>
        <w:jc w:val="both"/>
        <w:rPr>
          <w:rFonts w:asciiTheme="majorHAnsi" w:eastAsia="Times New Roman" w:hAnsiTheme="majorHAnsi" w:cs="Helvetica"/>
          <w:b/>
          <w:color w:val="3C3C3C"/>
        </w:rPr>
      </w:pPr>
      <w:r w:rsidRPr="00E6772A">
        <w:rPr>
          <w:rFonts w:asciiTheme="majorHAnsi" w:eastAsia="Times New Roman" w:hAnsiTheme="majorHAnsi" w:cs="Helvetica"/>
          <w:b/>
          <w:noProof/>
          <w:color w:val="3C3C3C"/>
        </w:rPr>
        <w:lastRenderedPageBreak/>
        <w:drawing>
          <wp:inline distT="0" distB="0" distL="0" distR="0">
            <wp:extent cx="6120130" cy="1752203"/>
            <wp:effectExtent l="19050" t="0" r="0" b="0"/>
            <wp:docPr id="6" name="Immagine 9"/>
            <wp:cNvGraphicFramePr/>
            <a:graphic xmlns:a="http://schemas.openxmlformats.org/drawingml/2006/main">
              <a:graphicData uri="http://schemas.openxmlformats.org/drawingml/2006/picture">
                <pic:pic xmlns:pic="http://schemas.openxmlformats.org/drawingml/2006/picture">
                  <pic:nvPicPr>
                    <pic:cNvPr id="0" name="test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752203"/>
                    </a:xfrm>
                    <a:prstGeom prst="rect">
                      <a:avLst/>
                    </a:prstGeom>
                  </pic:spPr>
                </pic:pic>
              </a:graphicData>
            </a:graphic>
          </wp:inline>
        </w:drawing>
      </w:r>
    </w:p>
    <w:p w:rsidR="00D2377B" w:rsidRPr="00E6772A" w:rsidRDefault="00D2377B" w:rsidP="00300778">
      <w:pPr>
        <w:shd w:val="clear" w:color="auto" w:fill="FFFFFF"/>
        <w:spacing w:after="200" w:line="276" w:lineRule="auto"/>
        <w:jc w:val="both"/>
        <w:rPr>
          <w:rFonts w:asciiTheme="majorHAnsi" w:eastAsia="Times New Roman" w:hAnsiTheme="majorHAnsi" w:cs="Helvetica"/>
          <w:b/>
          <w:color w:val="3C3C3C"/>
        </w:rPr>
      </w:pPr>
    </w:p>
    <w:p w:rsidR="00D2377B" w:rsidRPr="00D2377B" w:rsidRDefault="003710E1" w:rsidP="00300778">
      <w:pPr>
        <w:shd w:val="clear" w:color="auto" w:fill="FFFFFF"/>
        <w:spacing w:after="200" w:line="276" w:lineRule="auto"/>
        <w:jc w:val="both"/>
        <w:rPr>
          <w:rFonts w:eastAsia="Times New Roman" w:cs="Helvetica"/>
          <w:b/>
          <w:color w:val="3C3C3C"/>
          <w:sz w:val="22"/>
          <w:szCs w:val="22"/>
          <w:lang w:val="en-US"/>
        </w:rPr>
      </w:pPr>
      <w:r>
        <w:rPr>
          <w:rFonts w:eastAsia="Times New Roman" w:cs="Helvetica"/>
          <w:b/>
          <w:color w:val="3C3C3C"/>
          <w:sz w:val="22"/>
          <w:szCs w:val="22"/>
          <w:lang w:val="en-US"/>
        </w:rPr>
        <w:t>DISCLA</w:t>
      </w:r>
      <w:r w:rsidR="00D2377B" w:rsidRPr="00D2377B">
        <w:rPr>
          <w:rFonts w:eastAsia="Times New Roman" w:cs="Helvetica"/>
          <w:b/>
          <w:color w:val="3C3C3C"/>
          <w:sz w:val="22"/>
          <w:szCs w:val="22"/>
          <w:lang w:val="en-US"/>
        </w:rPr>
        <w:t>IMER</w:t>
      </w:r>
    </w:p>
    <w:p w:rsidR="00D2377B" w:rsidRPr="00D2377B" w:rsidRDefault="00D2377B" w:rsidP="00300778">
      <w:pPr>
        <w:shd w:val="clear" w:color="auto" w:fill="FFFFFF"/>
        <w:spacing w:after="200" w:line="276" w:lineRule="auto"/>
        <w:jc w:val="both"/>
        <w:rPr>
          <w:rFonts w:asciiTheme="majorHAnsi" w:eastAsia="Times New Roman" w:hAnsiTheme="majorHAnsi" w:cs="Helvetica"/>
          <w:b/>
          <w:color w:val="3C3C3C"/>
          <w:lang w:val="en-US"/>
        </w:rPr>
      </w:pPr>
    </w:p>
    <w:p w:rsidR="00D2377B" w:rsidRPr="00D2377B" w:rsidRDefault="00D2377B" w:rsidP="00300778">
      <w:pPr>
        <w:shd w:val="clear" w:color="auto" w:fill="FFFFFF"/>
        <w:spacing w:after="200" w:line="276" w:lineRule="auto"/>
        <w:jc w:val="both"/>
        <w:rPr>
          <w:rFonts w:eastAsia="Times New Roman" w:cs="Helvetica"/>
          <w:color w:val="3C3C3C"/>
          <w:sz w:val="22"/>
          <w:szCs w:val="22"/>
          <w:lang w:val="en-US"/>
        </w:rPr>
      </w:pPr>
      <w:r w:rsidRPr="00D2377B">
        <w:rPr>
          <w:rFonts w:eastAsia="Times New Roman" w:cs="Helvetica"/>
          <w:color w:val="3C3C3C"/>
          <w:sz w:val="22"/>
          <w:szCs w:val="22"/>
          <w:lang w:val="en-US"/>
        </w:rPr>
        <w:t xml:space="preserve">This publication has been produced with the financial assistance of the European Union under the ENPI CBC Mediterranean Sea Basin Programme. The contents of this document are the sole responsibility of </w:t>
      </w:r>
      <w:r w:rsidR="004556D7">
        <w:rPr>
          <w:rFonts w:eastAsia="Times New Roman" w:cs="Helvetica"/>
          <w:color w:val="3C3C3C"/>
          <w:sz w:val="22"/>
          <w:szCs w:val="22"/>
          <w:lang w:val="en-US"/>
        </w:rPr>
        <w:t>Tuscany Region</w:t>
      </w:r>
      <w:r w:rsidRPr="00D2377B">
        <w:rPr>
          <w:rFonts w:eastAsia="Times New Roman" w:cs="Helvetica"/>
          <w:color w:val="3C3C3C"/>
          <w:sz w:val="22"/>
          <w:szCs w:val="22"/>
          <w:lang w:val="en-US"/>
        </w:rPr>
        <w:t xml:space="preserve"> and can under no circumstances be regarded as reflecting the position of the European Union or of the Programme’s management structures.</w:t>
      </w:r>
    </w:p>
    <w:p w:rsidR="00D2377B" w:rsidRPr="00D2377B" w:rsidRDefault="00D2377B" w:rsidP="00300778">
      <w:pPr>
        <w:shd w:val="clear" w:color="auto" w:fill="FFFFFF"/>
        <w:spacing w:after="200" w:line="276" w:lineRule="auto"/>
        <w:jc w:val="both"/>
        <w:rPr>
          <w:rFonts w:eastAsia="Times New Roman" w:cs="Helvetica"/>
          <w:color w:val="3C3C3C"/>
          <w:sz w:val="22"/>
          <w:szCs w:val="22"/>
          <w:lang w:val="en-US"/>
        </w:rPr>
      </w:pPr>
    </w:p>
    <w:p w:rsidR="00D2377B" w:rsidRPr="00D2377B" w:rsidRDefault="00D2377B" w:rsidP="00300778">
      <w:pPr>
        <w:shd w:val="clear" w:color="auto" w:fill="FFFFFF"/>
        <w:spacing w:after="200" w:line="276" w:lineRule="auto"/>
        <w:jc w:val="both"/>
        <w:rPr>
          <w:rFonts w:eastAsia="Times New Roman" w:cs="Helvetica"/>
          <w:color w:val="3C3C3C"/>
          <w:sz w:val="22"/>
          <w:szCs w:val="22"/>
          <w:lang w:val="en-US"/>
        </w:rPr>
      </w:pPr>
      <w:r w:rsidRPr="00D2377B">
        <w:rPr>
          <w:rFonts w:eastAsia="Times New Roman" w:cs="Helvetica"/>
          <w:color w:val="3C3C3C"/>
          <w:sz w:val="22"/>
          <w:szCs w:val="22"/>
          <w:lang w:val="en-US"/>
        </w:rPr>
        <w:t>The 2007-2013 ENPI CBC Mediterranean Sea Basin Programme is a multilateral Cross-Border Cooperation initiative funded by the European Neighbourhood and Partnership Instrument (ENPI). The Programme objective is to promote the sustainable and harmonious cooperation process at the Mediterranean Basin level by dealing with the common challenges and enhancing its endogenous potential. It finances cooperation projects as a contribution to the economic, social, environmental and cultural development of the Mediterranean region. The following 14 countries participate in the Programme: Cyprus, Egypt, France, Greece, Israel, Italy, Jordan, Lebanon, Malta, Palestine, Portugal, Spain, Syria (participation currently suspended), Tunisia. The Joint Managing Authority (JMA) is the Autonomous Region of Sardinia (Italy). Official Programme languages are Arabic, English and French (www.enpicbcmed.eu)</w:t>
      </w:r>
    </w:p>
    <w:p w:rsidR="00D2377B" w:rsidRPr="00D2377B" w:rsidRDefault="00D2377B" w:rsidP="00300778">
      <w:pPr>
        <w:shd w:val="clear" w:color="auto" w:fill="FFFFFF"/>
        <w:spacing w:after="200" w:line="276" w:lineRule="auto"/>
        <w:jc w:val="both"/>
        <w:rPr>
          <w:rFonts w:eastAsia="Times New Roman" w:cs="Helvetica"/>
          <w:color w:val="3C3C3C"/>
          <w:sz w:val="22"/>
          <w:szCs w:val="22"/>
          <w:lang w:val="en-US"/>
        </w:rPr>
      </w:pPr>
    </w:p>
    <w:p w:rsidR="00D2377B" w:rsidRPr="00D2377B" w:rsidRDefault="00D2377B" w:rsidP="00300778">
      <w:pPr>
        <w:shd w:val="clear" w:color="auto" w:fill="FFFFFF"/>
        <w:spacing w:after="200" w:line="276" w:lineRule="auto"/>
        <w:jc w:val="both"/>
        <w:rPr>
          <w:rFonts w:eastAsia="Times New Roman" w:cs="Helvetica"/>
          <w:color w:val="3C3C3C"/>
          <w:sz w:val="22"/>
          <w:szCs w:val="22"/>
          <w:lang w:val="en-US"/>
        </w:rPr>
      </w:pPr>
      <w:r w:rsidRPr="00D2377B">
        <w:rPr>
          <w:rFonts w:eastAsia="Times New Roman" w:cs="Helvetica"/>
          <w:color w:val="3C3C3C"/>
          <w:sz w:val="22"/>
          <w:szCs w:val="22"/>
          <w:lang w:val="en-US"/>
        </w:rPr>
        <w:t>The project Egrejob total budget is € 1.763.952,10 Euro and it is financed for an amount of 1.587.556,89 Euro (90%) by the European Union (ENPI CBC Mediterranean Sea Basin Programme) through the European Neighbourhood and Partnership Instrument.</w:t>
      </w:r>
    </w:p>
    <w:p w:rsidR="00D2377B" w:rsidRPr="00D2377B" w:rsidRDefault="00D2377B" w:rsidP="00300778">
      <w:pPr>
        <w:shd w:val="clear" w:color="auto" w:fill="FFFFFF"/>
        <w:spacing w:after="200" w:line="276" w:lineRule="auto"/>
        <w:jc w:val="both"/>
        <w:rPr>
          <w:rFonts w:asciiTheme="majorHAnsi" w:eastAsia="Times New Roman" w:hAnsiTheme="majorHAnsi" w:cs="Helvetica"/>
          <w:color w:val="3C3C3C"/>
          <w:lang w:val="en-US"/>
        </w:rPr>
      </w:pPr>
    </w:p>
    <w:p w:rsidR="004A3187" w:rsidRDefault="004A3187" w:rsidP="00300778">
      <w:pPr>
        <w:shd w:val="clear" w:color="auto" w:fill="FFFFFF"/>
        <w:spacing w:after="200" w:line="276" w:lineRule="auto"/>
        <w:jc w:val="both"/>
        <w:rPr>
          <w:rFonts w:eastAsia="Times New Roman" w:cs="Helvetica"/>
          <w:color w:val="3C3C3C"/>
          <w:lang w:val="en-US"/>
        </w:rPr>
      </w:pPr>
    </w:p>
    <w:p w:rsidR="004130B0" w:rsidRDefault="004130B0" w:rsidP="00300778">
      <w:pPr>
        <w:shd w:val="clear" w:color="auto" w:fill="FFFFFF"/>
        <w:spacing w:after="200" w:line="276" w:lineRule="auto"/>
        <w:jc w:val="both"/>
        <w:rPr>
          <w:lang w:val="en-US"/>
        </w:rPr>
      </w:pPr>
    </w:p>
    <w:p w:rsidR="004130B0" w:rsidRDefault="004130B0" w:rsidP="00300778">
      <w:pPr>
        <w:shd w:val="clear" w:color="auto" w:fill="FFFFFF"/>
        <w:spacing w:after="200" w:line="276" w:lineRule="auto"/>
        <w:jc w:val="both"/>
        <w:rPr>
          <w:lang w:val="en-US"/>
        </w:rPr>
      </w:pPr>
    </w:p>
    <w:p w:rsidR="00153B05" w:rsidRDefault="0075693B" w:rsidP="00300778">
      <w:pPr>
        <w:pStyle w:val="Titolo1"/>
        <w:spacing w:before="0" w:after="200" w:line="276" w:lineRule="auto"/>
        <w:jc w:val="both"/>
        <w:rPr>
          <w:lang w:val="en-GB"/>
        </w:rPr>
      </w:pPr>
      <w:bookmarkStart w:id="22" w:name="_Toc306063767"/>
      <w:bookmarkStart w:id="23" w:name="_Toc433695785"/>
      <w:bookmarkStart w:id="24" w:name="_Toc435798652"/>
      <w:bookmarkStart w:id="25" w:name="_Toc309891724"/>
      <w:r>
        <w:rPr>
          <w:lang w:val="en-GB"/>
        </w:rPr>
        <w:lastRenderedPageBreak/>
        <w:t xml:space="preserve">Table of </w:t>
      </w:r>
      <w:r w:rsidR="00153B05">
        <w:rPr>
          <w:lang w:val="en-GB"/>
        </w:rPr>
        <w:t>Contents</w:t>
      </w:r>
      <w:bookmarkEnd w:id="2"/>
      <w:bookmarkEnd w:id="22"/>
      <w:bookmarkEnd w:id="23"/>
      <w:bookmarkEnd w:id="24"/>
      <w:bookmarkEnd w:id="25"/>
    </w:p>
    <w:bookmarkStart w:id="26" w:name="_Toc428435330"/>
    <w:bookmarkStart w:id="27" w:name="_Toc428435366"/>
    <w:p w:rsidR="00D51CBC" w:rsidRDefault="004021A4">
      <w:pPr>
        <w:pStyle w:val="Sommario1"/>
        <w:tabs>
          <w:tab w:val="right" w:leader="dot" w:pos="9622"/>
        </w:tabs>
        <w:rPr>
          <w:noProof/>
          <w:sz w:val="24"/>
          <w:szCs w:val="24"/>
          <w:lang w:val="it-IT" w:eastAsia="it-IT"/>
        </w:rPr>
      </w:pPr>
      <w:r w:rsidRPr="009A7397">
        <w:rPr>
          <w:lang w:val="it-IT"/>
        </w:rPr>
        <w:fldChar w:fldCharType="begin"/>
      </w:r>
      <w:r w:rsidR="00527804" w:rsidRPr="009A7397">
        <w:instrText xml:space="preserve"> TOC \o "1-3" \h \z \u </w:instrText>
      </w:r>
      <w:r w:rsidRPr="009A7397">
        <w:rPr>
          <w:lang w:val="it-IT"/>
        </w:rPr>
        <w:fldChar w:fldCharType="separate"/>
      </w:r>
      <w:r w:rsidR="00D51CBC" w:rsidRPr="000601D2">
        <w:rPr>
          <w:noProof/>
          <w:color w:val="007333"/>
          <w:lang w:val="en-US"/>
        </w:rPr>
        <w:t>SKILLS FOR A GREEN ECONOMYIN  TOSCANA</w:t>
      </w:r>
      <w:r w:rsidR="00D51CBC">
        <w:rPr>
          <w:noProof/>
        </w:rPr>
        <w:tab/>
        <w:t>1</w:t>
      </w:r>
    </w:p>
    <w:p w:rsidR="00D51CBC" w:rsidRDefault="00D51CBC">
      <w:pPr>
        <w:pStyle w:val="Sommario1"/>
        <w:tabs>
          <w:tab w:val="right" w:leader="dot" w:pos="9622"/>
        </w:tabs>
        <w:rPr>
          <w:noProof/>
          <w:sz w:val="24"/>
          <w:szCs w:val="24"/>
          <w:lang w:val="it-IT" w:eastAsia="it-IT"/>
        </w:rPr>
      </w:pPr>
      <w:r w:rsidRPr="000601D2">
        <w:rPr>
          <w:noProof/>
          <w:color w:val="007333"/>
          <w:lang w:val="en-US"/>
        </w:rPr>
        <w:t>A   CASE STUDYFor green JOBS:</w:t>
      </w:r>
      <w:r>
        <w:rPr>
          <w:noProof/>
        </w:rPr>
        <w:tab/>
        <w:t>1</w:t>
      </w:r>
    </w:p>
    <w:p w:rsidR="00D51CBC" w:rsidRDefault="00D51CBC">
      <w:pPr>
        <w:pStyle w:val="Sommario1"/>
        <w:tabs>
          <w:tab w:val="right" w:leader="dot" w:pos="9622"/>
        </w:tabs>
        <w:rPr>
          <w:noProof/>
          <w:sz w:val="24"/>
          <w:szCs w:val="24"/>
          <w:lang w:val="it-IT" w:eastAsia="it-IT"/>
        </w:rPr>
      </w:pPr>
      <w:r w:rsidRPr="000601D2">
        <w:rPr>
          <w:noProof/>
          <w:color w:val="007333"/>
          <w:lang w:val="en-US"/>
        </w:rPr>
        <w:t>focus on Green building</w:t>
      </w:r>
      <w:r>
        <w:rPr>
          <w:noProof/>
        </w:rPr>
        <w:tab/>
        <w:t>1</w:t>
      </w:r>
    </w:p>
    <w:p w:rsidR="00D51CBC" w:rsidRDefault="00D51CBC">
      <w:pPr>
        <w:pStyle w:val="Sommario1"/>
        <w:tabs>
          <w:tab w:val="right" w:leader="dot" w:pos="9622"/>
        </w:tabs>
        <w:rPr>
          <w:noProof/>
          <w:sz w:val="24"/>
          <w:szCs w:val="24"/>
          <w:lang w:val="it-IT" w:eastAsia="it-IT"/>
        </w:rPr>
      </w:pPr>
      <w:r w:rsidRPr="000601D2">
        <w:rPr>
          <w:noProof/>
          <w:color w:val="007333"/>
          <w:lang w:val="en-US"/>
        </w:rPr>
        <w:t>September 2015</w:t>
      </w:r>
      <w:r>
        <w:rPr>
          <w:noProof/>
        </w:rPr>
        <w:tab/>
        <w:t>1</w:t>
      </w:r>
    </w:p>
    <w:p w:rsidR="00D51CBC" w:rsidRDefault="00D51CBC">
      <w:pPr>
        <w:pStyle w:val="Sommario1"/>
        <w:tabs>
          <w:tab w:val="right" w:leader="dot" w:pos="9622"/>
        </w:tabs>
        <w:rPr>
          <w:noProof/>
          <w:sz w:val="24"/>
          <w:szCs w:val="24"/>
          <w:lang w:val="it-IT" w:eastAsia="it-IT"/>
        </w:rPr>
      </w:pPr>
      <w:r w:rsidRPr="000601D2">
        <w:rPr>
          <w:noProof/>
        </w:rPr>
        <w:t>Table of Contents</w:t>
      </w:r>
      <w:r>
        <w:rPr>
          <w:noProof/>
        </w:rPr>
        <w:tab/>
      </w:r>
      <w:r>
        <w:rPr>
          <w:noProof/>
        </w:rPr>
        <w:fldChar w:fldCharType="begin"/>
      </w:r>
      <w:r>
        <w:rPr>
          <w:noProof/>
        </w:rPr>
        <w:instrText xml:space="preserve"> PAGEREF _Toc309891724 \h </w:instrText>
      </w:r>
      <w:r>
        <w:rPr>
          <w:noProof/>
        </w:rPr>
      </w:r>
      <w:r>
        <w:rPr>
          <w:noProof/>
        </w:rPr>
        <w:fldChar w:fldCharType="separate"/>
      </w:r>
      <w:r>
        <w:rPr>
          <w:noProof/>
        </w:rPr>
        <w:t>3</w:t>
      </w:r>
      <w:r>
        <w:rPr>
          <w:noProof/>
        </w:rPr>
        <w:fldChar w:fldCharType="end"/>
      </w:r>
    </w:p>
    <w:p w:rsidR="00D51CBC" w:rsidRDefault="00D51CBC">
      <w:pPr>
        <w:pStyle w:val="Sommario1"/>
        <w:tabs>
          <w:tab w:val="right" w:leader="dot" w:pos="9622"/>
        </w:tabs>
        <w:rPr>
          <w:noProof/>
          <w:sz w:val="24"/>
          <w:szCs w:val="24"/>
          <w:lang w:val="it-IT" w:eastAsia="it-IT"/>
        </w:rPr>
      </w:pPr>
      <w:r w:rsidRPr="000601D2">
        <w:rPr>
          <w:noProof/>
          <w:lang w:val="it-IT"/>
        </w:rPr>
        <w:t>FIGURES</w:t>
      </w:r>
      <w:r>
        <w:rPr>
          <w:noProof/>
        </w:rPr>
        <w:tab/>
      </w:r>
      <w:r>
        <w:rPr>
          <w:noProof/>
        </w:rPr>
        <w:fldChar w:fldCharType="begin"/>
      </w:r>
      <w:r>
        <w:rPr>
          <w:noProof/>
        </w:rPr>
        <w:instrText xml:space="preserve"> PAGEREF _Toc309891725 \h </w:instrText>
      </w:r>
      <w:r>
        <w:rPr>
          <w:noProof/>
        </w:rPr>
      </w:r>
      <w:r>
        <w:rPr>
          <w:noProof/>
        </w:rPr>
        <w:fldChar w:fldCharType="separate"/>
      </w:r>
      <w:r>
        <w:rPr>
          <w:noProof/>
        </w:rPr>
        <w:t>5</w:t>
      </w:r>
      <w:r>
        <w:rPr>
          <w:noProof/>
        </w:rPr>
        <w:fldChar w:fldCharType="end"/>
      </w:r>
    </w:p>
    <w:p w:rsidR="00D51CBC" w:rsidRDefault="00D51CBC">
      <w:pPr>
        <w:pStyle w:val="Sommario1"/>
        <w:tabs>
          <w:tab w:val="right" w:leader="dot" w:pos="9622"/>
        </w:tabs>
        <w:rPr>
          <w:noProof/>
          <w:sz w:val="24"/>
          <w:szCs w:val="24"/>
          <w:lang w:val="it-IT" w:eastAsia="it-IT"/>
        </w:rPr>
      </w:pPr>
      <w:r w:rsidRPr="000601D2">
        <w:rPr>
          <w:noProof/>
          <w:lang w:val="it-IT"/>
        </w:rPr>
        <w:t>TABLES</w:t>
      </w:r>
      <w:r>
        <w:rPr>
          <w:noProof/>
        </w:rPr>
        <w:tab/>
      </w:r>
      <w:r>
        <w:rPr>
          <w:noProof/>
        </w:rPr>
        <w:fldChar w:fldCharType="begin"/>
      </w:r>
      <w:r>
        <w:rPr>
          <w:noProof/>
        </w:rPr>
        <w:instrText xml:space="preserve"> PAGEREF _Toc309891726 \h </w:instrText>
      </w:r>
      <w:r>
        <w:rPr>
          <w:noProof/>
        </w:rPr>
      </w:r>
      <w:r>
        <w:rPr>
          <w:noProof/>
        </w:rPr>
        <w:fldChar w:fldCharType="separate"/>
      </w:r>
      <w:r>
        <w:rPr>
          <w:noProof/>
        </w:rPr>
        <w:t>5</w:t>
      </w:r>
      <w:r>
        <w:rPr>
          <w:noProof/>
        </w:rPr>
        <w:fldChar w:fldCharType="end"/>
      </w:r>
    </w:p>
    <w:p w:rsidR="00D51CBC" w:rsidRDefault="00D51CBC">
      <w:pPr>
        <w:pStyle w:val="Sommario1"/>
        <w:tabs>
          <w:tab w:val="right" w:leader="dot" w:pos="9622"/>
        </w:tabs>
        <w:rPr>
          <w:noProof/>
          <w:sz w:val="24"/>
          <w:szCs w:val="24"/>
          <w:lang w:val="it-IT" w:eastAsia="it-IT"/>
        </w:rPr>
      </w:pPr>
      <w:r w:rsidRPr="000601D2">
        <w:rPr>
          <w:noProof/>
        </w:rPr>
        <w:t>Foreword</w:t>
      </w:r>
      <w:r>
        <w:rPr>
          <w:noProof/>
        </w:rPr>
        <w:tab/>
      </w:r>
      <w:r>
        <w:rPr>
          <w:noProof/>
        </w:rPr>
        <w:fldChar w:fldCharType="begin"/>
      </w:r>
      <w:r>
        <w:rPr>
          <w:noProof/>
        </w:rPr>
        <w:instrText xml:space="preserve"> PAGEREF _Toc309891727 \h </w:instrText>
      </w:r>
      <w:r>
        <w:rPr>
          <w:noProof/>
        </w:rPr>
      </w:r>
      <w:r>
        <w:rPr>
          <w:noProof/>
        </w:rPr>
        <w:fldChar w:fldCharType="separate"/>
      </w:r>
      <w:r>
        <w:rPr>
          <w:noProof/>
        </w:rPr>
        <w:t>1</w:t>
      </w:r>
      <w:r>
        <w:rPr>
          <w:noProof/>
        </w:rPr>
        <w:fldChar w:fldCharType="end"/>
      </w:r>
    </w:p>
    <w:p w:rsidR="00D51CBC" w:rsidRDefault="00D51CBC">
      <w:pPr>
        <w:pStyle w:val="Sommario1"/>
        <w:tabs>
          <w:tab w:val="right" w:leader="dot" w:pos="9622"/>
        </w:tabs>
        <w:rPr>
          <w:noProof/>
          <w:sz w:val="24"/>
          <w:szCs w:val="24"/>
          <w:lang w:val="it-IT" w:eastAsia="it-IT"/>
        </w:rPr>
      </w:pPr>
      <w:r>
        <w:rPr>
          <w:noProof/>
        </w:rPr>
        <w:t>Executive Summary</w:t>
      </w:r>
      <w:r>
        <w:rPr>
          <w:noProof/>
        </w:rPr>
        <w:tab/>
      </w:r>
      <w:r>
        <w:rPr>
          <w:noProof/>
        </w:rPr>
        <w:fldChar w:fldCharType="begin"/>
      </w:r>
      <w:r>
        <w:rPr>
          <w:noProof/>
        </w:rPr>
        <w:instrText xml:space="preserve"> PAGEREF _Toc309891728 \h </w:instrText>
      </w:r>
      <w:r>
        <w:rPr>
          <w:noProof/>
        </w:rPr>
      </w:r>
      <w:r>
        <w:rPr>
          <w:noProof/>
        </w:rPr>
        <w:fldChar w:fldCharType="separate"/>
      </w:r>
      <w:r>
        <w:rPr>
          <w:noProof/>
        </w:rPr>
        <w:t>2</w:t>
      </w:r>
      <w:r>
        <w:rPr>
          <w:noProof/>
        </w:rPr>
        <w:fldChar w:fldCharType="end"/>
      </w:r>
    </w:p>
    <w:p w:rsidR="00D51CBC" w:rsidRDefault="00D51CBC">
      <w:pPr>
        <w:pStyle w:val="Sommario1"/>
        <w:tabs>
          <w:tab w:val="right" w:leader="dot" w:pos="9622"/>
        </w:tabs>
        <w:rPr>
          <w:noProof/>
          <w:sz w:val="24"/>
          <w:szCs w:val="24"/>
          <w:lang w:val="it-IT" w:eastAsia="it-IT"/>
        </w:rPr>
      </w:pPr>
      <w:r>
        <w:rPr>
          <w:noProof/>
        </w:rPr>
        <w:t>ASSESSMENTS AND RECOMMENDATIONS</w:t>
      </w:r>
      <w:r>
        <w:rPr>
          <w:noProof/>
        </w:rPr>
        <w:tab/>
      </w:r>
      <w:r>
        <w:rPr>
          <w:noProof/>
        </w:rPr>
        <w:fldChar w:fldCharType="begin"/>
      </w:r>
      <w:r>
        <w:rPr>
          <w:noProof/>
        </w:rPr>
        <w:instrText xml:space="preserve"> PAGEREF _Toc309891729 \h </w:instrText>
      </w:r>
      <w:r>
        <w:rPr>
          <w:noProof/>
        </w:rPr>
      </w:r>
      <w:r>
        <w:rPr>
          <w:noProof/>
        </w:rPr>
        <w:fldChar w:fldCharType="separate"/>
      </w:r>
      <w:r>
        <w:rPr>
          <w:noProof/>
        </w:rPr>
        <w:t>3</w:t>
      </w:r>
      <w:r>
        <w:rPr>
          <w:noProof/>
        </w:rPr>
        <w:fldChar w:fldCharType="end"/>
      </w:r>
    </w:p>
    <w:p w:rsidR="00D51CBC" w:rsidRDefault="00D51CBC">
      <w:pPr>
        <w:pStyle w:val="Sommario1"/>
        <w:tabs>
          <w:tab w:val="right" w:leader="dot" w:pos="9622"/>
        </w:tabs>
        <w:rPr>
          <w:noProof/>
          <w:sz w:val="24"/>
          <w:szCs w:val="24"/>
          <w:lang w:val="it-IT" w:eastAsia="it-IT"/>
        </w:rPr>
      </w:pPr>
      <w:r>
        <w:rPr>
          <w:noProof/>
        </w:rPr>
        <w:t>Chapter 1- SOCIO-ECONOMIC AND ENVIRONMENTAL PROFILE AND GREEN ECONOMY SNAPSHOT IN TOSCANA</w:t>
      </w:r>
      <w:r>
        <w:rPr>
          <w:noProof/>
        </w:rPr>
        <w:tab/>
      </w:r>
      <w:r>
        <w:rPr>
          <w:noProof/>
        </w:rPr>
        <w:fldChar w:fldCharType="begin"/>
      </w:r>
      <w:r>
        <w:rPr>
          <w:noProof/>
        </w:rPr>
        <w:instrText xml:space="preserve"> PAGEREF _Toc309891730 \h </w:instrText>
      </w:r>
      <w:r>
        <w:rPr>
          <w:noProof/>
        </w:rPr>
      </w:r>
      <w:r>
        <w:rPr>
          <w:noProof/>
        </w:rPr>
        <w:fldChar w:fldCharType="separate"/>
      </w:r>
      <w:r>
        <w:rPr>
          <w:noProof/>
        </w:rPr>
        <w:t>6</w:t>
      </w:r>
      <w:r>
        <w:rPr>
          <w:noProof/>
        </w:rPr>
        <w:fldChar w:fldCharType="end"/>
      </w:r>
    </w:p>
    <w:p w:rsidR="00D51CBC" w:rsidRDefault="00D51CBC">
      <w:pPr>
        <w:pStyle w:val="Sommario2"/>
        <w:tabs>
          <w:tab w:val="right" w:leader="dot" w:pos="9622"/>
        </w:tabs>
        <w:rPr>
          <w:noProof/>
          <w:sz w:val="24"/>
          <w:szCs w:val="24"/>
          <w:lang w:val="it-IT" w:eastAsia="it-IT"/>
        </w:rPr>
      </w:pPr>
      <w:r>
        <w:rPr>
          <w:noProof/>
        </w:rPr>
        <w:t>1.1 Toscana: an overview</w:t>
      </w:r>
      <w:r>
        <w:rPr>
          <w:noProof/>
        </w:rPr>
        <w:tab/>
      </w:r>
      <w:r>
        <w:rPr>
          <w:noProof/>
        </w:rPr>
        <w:fldChar w:fldCharType="begin"/>
      </w:r>
      <w:r>
        <w:rPr>
          <w:noProof/>
        </w:rPr>
        <w:instrText xml:space="preserve"> PAGEREF _Toc309891731 \h </w:instrText>
      </w:r>
      <w:r>
        <w:rPr>
          <w:noProof/>
        </w:rPr>
      </w:r>
      <w:r>
        <w:rPr>
          <w:noProof/>
        </w:rPr>
        <w:fldChar w:fldCharType="separate"/>
      </w:r>
      <w:r>
        <w:rPr>
          <w:noProof/>
        </w:rPr>
        <w:t>6</w:t>
      </w:r>
      <w:r>
        <w:rPr>
          <w:noProof/>
        </w:rPr>
        <w:fldChar w:fldCharType="end"/>
      </w:r>
    </w:p>
    <w:p w:rsidR="00D51CBC" w:rsidRDefault="00D51CBC">
      <w:pPr>
        <w:pStyle w:val="Sommario2"/>
        <w:tabs>
          <w:tab w:val="right" w:leader="dot" w:pos="9622"/>
        </w:tabs>
        <w:rPr>
          <w:noProof/>
          <w:sz w:val="24"/>
          <w:szCs w:val="24"/>
          <w:lang w:val="it-IT" w:eastAsia="it-IT"/>
        </w:rPr>
      </w:pPr>
      <w:r>
        <w:rPr>
          <w:noProof/>
        </w:rPr>
        <w:t>1.2 Toscana and the green economy</w:t>
      </w:r>
      <w:r>
        <w:rPr>
          <w:noProof/>
        </w:rPr>
        <w:tab/>
      </w:r>
      <w:r>
        <w:rPr>
          <w:noProof/>
        </w:rPr>
        <w:fldChar w:fldCharType="begin"/>
      </w:r>
      <w:r>
        <w:rPr>
          <w:noProof/>
        </w:rPr>
        <w:instrText xml:space="preserve"> PAGEREF _Toc309891732 \h </w:instrText>
      </w:r>
      <w:r>
        <w:rPr>
          <w:noProof/>
        </w:rPr>
      </w:r>
      <w:r>
        <w:rPr>
          <w:noProof/>
        </w:rPr>
        <w:fldChar w:fldCharType="separate"/>
      </w:r>
      <w:r>
        <w:rPr>
          <w:noProof/>
        </w:rPr>
        <w:t>8</w:t>
      </w:r>
      <w:r>
        <w:rPr>
          <w:noProof/>
        </w:rPr>
        <w:fldChar w:fldCharType="end"/>
      </w:r>
    </w:p>
    <w:p w:rsidR="00D51CBC" w:rsidRDefault="00D51CBC">
      <w:pPr>
        <w:pStyle w:val="Sommario2"/>
        <w:tabs>
          <w:tab w:val="right" w:leader="dot" w:pos="9622"/>
        </w:tabs>
        <w:rPr>
          <w:noProof/>
          <w:sz w:val="24"/>
          <w:szCs w:val="24"/>
          <w:lang w:val="it-IT" w:eastAsia="it-IT"/>
        </w:rPr>
      </w:pPr>
      <w:r>
        <w:rPr>
          <w:noProof/>
          <w:lang w:bidi="hi-IN"/>
        </w:rPr>
        <w:t>1.3 Environmental Challenges</w:t>
      </w:r>
      <w:r>
        <w:rPr>
          <w:noProof/>
        </w:rPr>
        <w:tab/>
      </w:r>
      <w:r>
        <w:rPr>
          <w:noProof/>
        </w:rPr>
        <w:fldChar w:fldCharType="begin"/>
      </w:r>
      <w:r>
        <w:rPr>
          <w:noProof/>
        </w:rPr>
        <w:instrText xml:space="preserve"> PAGEREF _Toc309891733 \h </w:instrText>
      </w:r>
      <w:r>
        <w:rPr>
          <w:noProof/>
        </w:rPr>
      </w:r>
      <w:r>
        <w:rPr>
          <w:noProof/>
        </w:rPr>
        <w:fldChar w:fldCharType="separate"/>
      </w:r>
      <w:r>
        <w:rPr>
          <w:noProof/>
        </w:rPr>
        <w:t>16</w:t>
      </w:r>
      <w:r>
        <w:rPr>
          <w:noProof/>
        </w:rPr>
        <w:fldChar w:fldCharType="end"/>
      </w:r>
    </w:p>
    <w:p w:rsidR="00D51CBC" w:rsidRDefault="00D51CBC">
      <w:pPr>
        <w:pStyle w:val="Sommario2"/>
        <w:tabs>
          <w:tab w:val="right" w:leader="dot" w:pos="9622"/>
        </w:tabs>
        <w:rPr>
          <w:noProof/>
          <w:sz w:val="24"/>
          <w:szCs w:val="24"/>
          <w:lang w:val="it-IT" w:eastAsia="it-IT"/>
        </w:rPr>
      </w:pPr>
      <w:r>
        <w:rPr>
          <w:noProof/>
        </w:rPr>
        <w:t>1.4  Chapter 1 - Executive summary</w:t>
      </w:r>
      <w:r>
        <w:rPr>
          <w:noProof/>
        </w:rPr>
        <w:tab/>
      </w:r>
      <w:r>
        <w:rPr>
          <w:noProof/>
        </w:rPr>
        <w:fldChar w:fldCharType="begin"/>
      </w:r>
      <w:r>
        <w:rPr>
          <w:noProof/>
        </w:rPr>
        <w:instrText xml:space="preserve"> PAGEREF _Toc309891734 \h </w:instrText>
      </w:r>
      <w:r>
        <w:rPr>
          <w:noProof/>
        </w:rPr>
      </w:r>
      <w:r>
        <w:rPr>
          <w:noProof/>
        </w:rPr>
        <w:fldChar w:fldCharType="separate"/>
      </w:r>
      <w:r>
        <w:rPr>
          <w:noProof/>
        </w:rPr>
        <w:t>17</w:t>
      </w:r>
      <w:r>
        <w:rPr>
          <w:noProof/>
        </w:rPr>
        <w:fldChar w:fldCharType="end"/>
      </w:r>
    </w:p>
    <w:p w:rsidR="00D51CBC" w:rsidRDefault="00D51CBC">
      <w:pPr>
        <w:pStyle w:val="Sommario1"/>
        <w:tabs>
          <w:tab w:val="right" w:leader="dot" w:pos="9622"/>
        </w:tabs>
        <w:rPr>
          <w:noProof/>
          <w:sz w:val="24"/>
          <w:szCs w:val="24"/>
          <w:lang w:val="it-IT" w:eastAsia="it-IT"/>
        </w:rPr>
      </w:pPr>
      <w:r>
        <w:rPr>
          <w:noProof/>
        </w:rPr>
        <w:t>Chapter 2- THE GREEN JOB SUPPLY IN TOSCANA</w:t>
      </w:r>
      <w:r>
        <w:rPr>
          <w:noProof/>
        </w:rPr>
        <w:tab/>
      </w:r>
      <w:r>
        <w:rPr>
          <w:noProof/>
        </w:rPr>
        <w:fldChar w:fldCharType="begin"/>
      </w:r>
      <w:r>
        <w:rPr>
          <w:noProof/>
        </w:rPr>
        <w:instrText xml:space="preserve"> PAGEREF _Toc309891735 \h </w:instrText>
      </w:r>
      <w:r>
        <w:rPr>
          <w:noProof/>
        </w:rPr>
      </w:r>
      <w:r>
        <w:rPr>
          <w:noProof/>
        </w:rPr>
        <w:fldChar w:fldCharType="separate"/>
      </w:r>
      <w:r>
        <w:rPr>
          <w:noProof/>
        </w:rPr>
        <w:t>19</w:t>
      </w:r>
      <w:r>
        <w:rPr>
          <w:noProof/>
        </w:rPr>
        <w:fldChar w:fldCharType="end"/>
      </w:r>
    </w:p>
    <w:p w:rsidR="00D51CBC" w:rsidRDefault="00D51CBC">
      <w:pPr>
        <w:pStyle w:val="Sommario2"/>
        <w:tabs>
          <w:tab w:val="right" w:leader="dot" w:pos="9622"/>
        </w:tabs>
        <w:rPr>
          <w:noProof/>
          <w:sz w:val="24"/>
          <w:szCs w:val="24"/>
          <w:lang w:val="it-IT" w:eastAsia="it-IT"/>
        </w:rPr>
      </w:pPr>
      <w:r>
        <w:rPr>
          <w:noProof/>
        </w:rPr>
        <w:t>2.1 Trends of green jobs in Italy</w:t>
      </w:r>
      <w:r>
        <w:rPr>
          <w:noProof/>
        </w:rPr>
        <w:tab/>
      </w:r>
      <w:r>
        <w:rPr>
          <w:noProof/>
        </w:rPr>
        <w:fldChar w:fldCharType="begin"/>
      </w:r>
      <w:r>
        <w:rPr>
          <w:noProof/>
        </w:rPr>
        <w:instrText xml:space="preserve"> PAGEREF _Toc309891736 \h </w:instrText>
      </w:r>
      <w:r>
        <w:rPr>
          <w:noProof/>
        </w:rPr>
      </w:r>
      <w:r>
        <w:rPr>
          <w:noProof/>
        </w:rPr>
        <w:fldChar w:fldCharType="separate"/>
      </w:r>
      <w:r>
        <w:rPr>
          <w:noProof/>
        </w:rPr>
        <w:t>19</w:t>
      </w:r>
      <w:r>
        <w:rPr>
          <w:noProof/>
        </w:rPr>
        <w:fldChar w:fldCharType="end"/>
      </w:r>
    </w:p>
    <w:p w:rsidR="00D51CBC" w:rsidRDefault="00D51CBC">
      <w:pPr>
        <w:pStyle w:val="Sommario2"/>
        <w:tabs>
          <w:tab w:val="right" w:leader="dot" w:pos="9622"/>
        </w:tabs>
        <w:rPr>
          <w:noProof/>
          <w:sz w:val="24"/>
          <w:szCs w:val="24"/>
          <w:lang w:val="it-IT" w:eastAsia="it-IT"/>
        </w:rPr>
      </w:pPr>
      <w:r>
        <w:rPr>
          <w:noProof/>
        </w:rPr>
        <w:t>2.2. Green jobs in Toscana: vacancies and emerging trends</w:t>
      </w:r>
      <w:r>
        <w:rPr>
          <w:noProof/>
        </w:rPr>
        <w:tab/>
      </w:r>
      <w:r>
        <w:rPr>
          <w:noProof/>
        </w:rPr>
        <w:fldChar w:fldCharType="begin"/>
      </w:r>
      <w:r>
        <w:rPr>
          <w:noProof/>
        </w:rPr>
        <w:instrText xml:space="preserve"> PAGEREF _Toc309891737 \h </w:instrText>
      </w:r>
      <w:r>
        <w:rPr>
          <w:noProof/>
        </w:rPr>
      </w:r>
      <w:r>
        <w:rPr>
          <w:noProof/>
        </w:rPr>
        <w:fldChar w:fldCharType="separate"/>
      </w:r>
      <w:r>
        <w:rPr>
          <w:noProof/>
        </w:rPr>
        <w:t>20</w:t>
      </w:r>
      <w:r>
        <w:rPr>
          <w:noProof/>
        </w:rPr>
        <w:fldChar w:fldCharType="end"/>
      </w:r>
    </w:p>
    <w:p w:rsidR="00D51CBC" w:rsidRDefault="00D51CBC">
      <w:pPr>
        <w:pStyle w:val="Sommario2"/>
        <w:tabs>
          <w:tab w:val="right" w:leader="dot" w:pos="9622"/>
        </w:tabs>
        <w:rPr>
          <w:noProof/>
          <w:sz w:val="24"/>
          <w:szCs w:val="24"/>
          <w:lang w:val="it-IT" w:eastAsia="it-IT"/>
        </w:rPr>
      </w:pPr>
      <w:r>
        <w:rPr>
          <w:noProof/>
        </w:rPr>
        <w:t>2.3 Occupational requirements distribution per sector</w:t>
      </w:r>
      <w:r>
        <w:rPr>
          <w:noProof/>
        </w:rPr>
        <w:tab/>
      </w:r>
      <w:r>
        <w:rPr>
          <w:noProof/>
        </w:rPr>
        <w:fldChar w:fldCharType="begin"/>
      </w:r>
      <w:r>
        <w:rPr>
          <w:noProof/>
        </w:rPr>
        <w:instrText xml:space="preserve"> PAGEREF _Toc309891738 \h </w:instrText>
      </w:r>
      <w:r>
        <w:rPr>
          <w:noProof/>
        </w:rPr>
      </w:r>
      <w:r>
        <w:rPr>
          <w:noProof/>
        </w:rPr>
        <w:fldChar w:fldCharType="separate"/>
      </w:r>
      <w:r>
        <w:rPr>
          <w:noProof/>
        </w:rPr>
        <w:t>23</w:t>
      </w:r>
      <w:r>
        <w:rPr>
          <w:noProof/>
        </w:rPr>
        <w:fldChar w:fldCharType="end"/>
      </w:r>
    </w:p>
    <w:p w:rsidR="00D51CBC" w:rsidRDefault="00D51CBC">
      <w:pPr>
        <w:pStyle w:val="Sommario2"/>
        <w:tabs>
          <w:tab w:val="right" w:leader="dot" w:pos="9622"/>
        </w:tabs>
        <w:rPr>
          <w:noProof/>
          <w:sz w:val="24"/>
          <w:szCs w:val="24"/>
          <w:lang w:val="it-IT" w:eastAsia="it-IT"/>
        </w:rPr>
      </w:pPr>
      <w:r>
        <w:rPr>
          <w:noProof/>
        </w:rPr>
        <w:t>2.4 Chapter  2- Executive summary</w:t>
      </w:r>
      <w:r>
        <w:rPr>
          <w:noProof/>
        </w:rPr>
        <w:tab/>
      </w:r>
      <w:r>
        <w:rPr>
          <w:noProof/>
        </w:rPr>
        <w:fldChar w:fldCharType="begin"/>
      </w:r>
      <w:r>
        <w:rPr>
          <w:noProof/>
        </w:rPr>
        <w:instrText xml:space="preserve"> PAGEREF _Toc309891739 \h </w:instrText>
      </w:r>
      <w:r>
        <w:rPr>
          <w:noProof/>
        </w:rPr>
      </w:r>
      <w:r>
        <w:rPr>
          <w:noProof/>
        </w:rPr>
        <w:fldChar w:fldCharType="separate"/>
      </w:r>
      <w:r>
        <w:rPr>
          <w:noProof/>
        </w:rPr>
        <w:t>26</w:t>
      </w:r>
      <w:r>
        <w:rPr>
          <w:noProof/>
        </w:rPr>
        <w:fldChar w:fldCharType="end"/>
      </w:r>
    </w:p>
    <w:p w:rsidR="00D51CBC" w:rsidRDefault="00D51CBC">
      <w:pPr>
        <w:pStyle w:val="Sommario1"/>
        <w:tabs>
          <w:tab w:val="right" w:leader="dot" w:pos="9622"/>
        </w:tabs>
        <w:rPr>
          <w:noProof/>
          <w:sz w:val="24"/>
          <w:szCs w:val="24"/>
          <w:lang w:val="it-IT" w:eastAsia="it-IT"/>
        </w:rPr>
      </w:pPr>
      <w:r>
        <w:rPr>
          <w:noProof/>
        </w:rPr>
        <w:t>Chapter 3 - THE USE OF GREEN SKILLS IN TOSCANA</w:t>
      </w:r>
      <w:r>
        <w:rPr>
          <w:noProof/>
        </w:rPr>
        <w:tab/>
      </w:r>
      <w:r>
        <w:rPr>
          <w:noProof/>
        </w:rPr>
        <w:fldChar w:fldCharType="begin"/>
      </w:r>
      <w:r>
        <w:rPr>
          <w:noProof/>
        </w:rPr>
        <w:instrText xml:space="preserve"> PAGEREF _Toc309891740 \h </w:instrText>
      </w:r>
      <w:r>
        <w:rPr>
          <w:noProof/>
        </w:rPr>
      </w:r>
      <w:r>
        <w:rPr>
          <w:noProof/>
        </w:rPr>
        <w:fldChar w:fldCharType="separate"/>
      </w:r>
      <w:r>
        <w:rPr>
          <w:noProof/>
        </w:rPr>
        <w:t>27</w:t>
      </w:r>
      <w:r>
        <w:rPr>
          <w:noProof/>
        </w:rPr>
        <w:fldChar w:fldCharType="end"/>
      </w:r>
    </w:p>
    <w:p w:rsidR="00D51CBC" w:rsidRDefault="00D51CBC">
      <w:pPr>
        <w:pStyle w:val="Sommario2"/>
        <w:tabs>
          <w:tab w:val="right" w:leader="dot" w:pos="9622"/>
        </w:tabs>
        <w:rPr>
          <w:noProof/>
          <w:sz w:val="24"/>
          <w:szCs w:val="24"/>
          <w:lang w:val="it-IT" w:eastAsia="it-IT"/>
        </w:rPr>
      </w:pPr>
      <w:r>
        <w:rPr>
          <w:noProof/>
        </w:rPr>
        <w:t>3.1 Sectors: general data</w:t>
      </w:r>
      <w:r>
        <w:rPr>
          <w:noProof/>
        </w:rPr>
        <w:tab/>
      </w:r>
      <w:r>
        <w:rPr>
          <w:noProof/>
        </w:rPr>
        <w:fldChar w:fldCharType="begin"/>
      </w:r>
      <w:r>
        <w:rPr>
          <w:noProof/>
        </w:rPr>
        <w:instrText xml:space="preserve"> PAGEREF _Toc309891741 \h </w:instrText>
      </w:r>
      <w:r>
        <w:rPr>
          <w:noProof/>
        </w:rPr>
      </w:r>
      <w:r>
        <w:rPr>
          <w:noProof/>
        </w:rPr>
        <w:fldChar w:fldCharType="separate"/>
      </w:r>
      <w:r>
        <w:rPr>
          <w:noProof/>
        </w:rPr>
        <w:t>27</w:t>
      </w:r>
      <w:r>
        <w:rPr>
          <w:noProof/>
        </w:rPr>
        <w:fldChar w:fldCharType="end"/>
      </w:r>
    </w:p>
    <w:p w:rsidR="00D51CBC" w:rsidRDefault="00D51CBC">
      <w:pPr>
        <w:pStyle w:val="Sommario2"/>
        <w:tabs>
          <w:tab w:val="right" w:leader="dot" w:pos="9622"/>
        </w:tabs>
        <w:rPr>
          <w:noProof/>
          <w:sz w:val="24"/>
          <w:szCs w:val="24"/>
          <w:lang w:val="it-IT" w:eastAsia="it-IT"/>
        </w:rPr>
      </w:pPr>
      <w:r>
        <w:rPr>
          <w:noProof/>
        </w:rPr>
        <w:t>3.2 Survey on the economic activities related to smart cities and green buildings</w:t>
      </w:r>
      <w:r>
        <w:rPr>
          <w:noProof/>
        </w:rPr>
        <w:tab/>
      </w:r>
      <w:r>
        <w:rPr>
          <w:noProof/>
        </w:rPr>
        <w:fldChar w:fldCharType="begin"/>
      </w:r>
      <w:r>
        <w:rPr>
          <w:noProof/>
        </w:rPr>
        <w:instrText xml:space="preserve"> PAGEREF _Toc309891742 \h </w:instrText>
      </w:r>
      <w:r>
        <w:rPr>
          <w:noProof/>
        </w:rPr>
      </w:r>
      <w:r>
        <w:rPr>
          <w:noProof/>
        </w:rPr>
        <w:fldChar w:fldCharType="separate"/>
      </w:r>
      <w:r>
        <w:rPr>
          <w:noProof/>
        </w:rPr>
        <w:t>33</w:t>
      </w:r>
      <w:r>
        <w:rPr>
          <w:noProof/>
        </w:rPr>
        <w:fldChar w:fldCharType="end"/>
      </w:r>
    </w:p>
    <w:p w:rsidR="00D51CBC" w:rsidRDefault="00D51CBC">
      <w:pPr>
        <w:pStyle w:val="Sommario2"/>
        <w:tabs>
          <w:tab w:val="right" w:leader="dot" w:pos="9622"/>
        </w:tabs>
        <w:rPr>
          <w:noProof/>
          <w:sz w:val="24"/>
          <w:szCs w:val="24"/>
          <w:lang w:val="it-IT" w:eastAsia="it-IT"/>
        </w:rPr>
      </w:pPr>
      <w:r>
        <w:rPr>
          <w:noProof/>
        </w:rPr>
        <w:t>3.3 Data collection and field work</w:t>
      </w:r>
      <w:r>
        <w:rPr>
          <w:noProof/>
        </w:rPr>
        <w:tab/>
      </w:r>
      <w:r>
        <w:rPr>
          <w:noProof/>
        </w:rPr>
        <w:fldChar w:fldCharType="begin"/>
      </w:r>
      <w:r>
        <w:rPr>
          <w:noProof/>
        </w:rPr>
        <w:instrText xml:space="preserve"> PAGEREF _Toc309891743 \h </w:instrText>
      </w:r>
      <w:r>
        <w:rPr>
          <w:noProof/>
        </w:rPr>
      </w:r>
      <w:r>
        <w:rPr>
          <w:noProof/>
        </w:rPr>
        <w:fldChar w:fldCharType="separate"/>
      </w:r>
      <w:r>
        <w:rPr>
          <w:noProof/>
        </w:rPr>
        <w:t>34</w:t>
      </w:r>
      <w:r>
        <w:rPr>
          <w:noProof/>
        </w:rPr>
        <w:fldChar w:fldCharType="end"/>
      </w:r>
    </w:p>
    <w:p w:rsidR="00D51CBC" w:rsidRDefault="00D51CBC">
      <w:pPr>
        <w:pStyle w:val="Sommario2"/>
        <w:tabs>
          <w:tab w:val="right" w:leader="dot" w:pos="9622"/>
        </w:tabs>
        <w:rPr>
          <w:noProof/>
          <w:sz w:val="24"/>
          <w:szCs w:val="24"/>
          <w:lang w:val="it-IT" w:eastAsia="it-IT"/>
        </w:rPr>
      </w:pPr>
      <w:r>
        <w:rPr>
          <w:noProof/>
        </w:rPr>
        <w:t>3.4 The companies</w:t>
      </w:r>
      <w:r>
        <w:rPr>
          <w:noProof/>
        </w:rPr>
        <w:tab/>
      </w:r>
      <w:r>
        <w:rPr>
          <w:noProof/>
        </w:rPr>
        <w:fldChar w:fldCharType="begin"/>
      </w:r>
      <w:r>
        <w:rPr>
          <w:noProof/>
        </w:rPr>
        <w:instrText xml:space="preserve"> PAGEREF _Toc309891744 \h </w:instrText>
      </w:r>
      <w:r>
        <w:rPr>
          <w:noProof/>
        </w:rPr>
      </w:r>
      <w:r>
        <w:rPr>
          <w:noProof/>
        </w:rPr>
        <w:fldChar w:fldCharType="separate"/>
      </w:r>
      <w:r>
        <w:rPr>
          <w:noProof/>
        </w:rPr>
        <w:t>35</w:t>
      </w:r>
      <w:r>
        <w:rPr>
          <w:noProof/>
        </w:rPr>
        <w:fldChar w:fldCharType="end"/>
      </w:r>
    </w:p>
    <w:p w:rsidR="00D51CBC" w:rsidRDefault="00D51CBC">
      <w:pPr>
        <w:pStyle w:val="Sommario2"/>
        <w:tabs>
          <w:tab w:val="right" w:leader="dot" w:pos="9622"/>
        </w:tabs>
        <w:rPr>
          <w:noProof/>
          <w:sz w:val="24"/>
          <w:szCs w:val="24"/>
          <w:lang w:val="it-IT" w:eastAsia="it-IT"/>
        </w:rPr>
      </w:pPr>
      <w:r>
        <w:rPr>
          <w:noProof/>
        </w:rPr>
        <w:t>3.5 The opinion leaders</w:t>
      </w:r>
      <w:r>
        <w:rPr>
          <w:noProof/>
        </w:rPr>
        <w:tab/>
      </w:r>
      <w:r>
        <w:rPr>
          <w:noProof/>
        </w:rPr>
        <w:fldChar w:fldCharType="begin"/>
      </w:r>
      <w:r>
        <w:rPr>
          <w:noProof/>
        </w:rPr>
        <w:instrText xml:space="preserve"> PAGEREF _Toc309891745 \h </w:instrText>
      </w:r>
      <w:r>
        <w:rPr>
          <w:noProof/>
        </w:rPr>
      </w:r>
      <w:r>
        <w:rPr>
          <w:noProof/>
        </w:rPr>
        <w:fldChar w:fldCharType="separate"/>
      </w:r>
      <w:r>
        <w:rPr>
          <w:noProof/>
        </w:rPr>
        <w:t>37</w:t>
      </w:r>
      <w:r>
        <w:rPr>
          <w:noProof/>
        </w:rPr>
        <w:fldChar w:fldCharType="end"/>
      </w:r>
    </w:p>
    <w:p w:rsidR="00D51CBC" w:rsidRDefault="00D51CBC">
      <w:pPr>
        <w:pStyle w:val="Sommario2"/>
        <w:tabs>
          <w:tab w:val="right" w:leader="dot" w:pos="9622"/>
        </w:tabs>
        <w:rPr>
          <w:noProof/>
          <w:sz w:val="24"/>
          <w:szCs w:val="24"/>
          <w:lang w:val="it-IT" w:eastAsia="it-IT"/>
        </w:rPr>
      </w:pPr>
      <w:r>
        <w:rPr>
          <w:noProof/>
        </w:rPr>
        <w:t>3.6.  Green skills and training needs in a  sample of green building businesses</w:t>
      </w:r>
      <w:r>
        <w:rPr>
          <w:noProof/>
        </w:rPr>
        <w:tab/>
      </w:r>
      <w:r>
        <w:rPr>
          <w:noProof/>
        </w:rPr>
        <w:fldChar w:fldCharType="begin"/>
      </w:r>
      <w:r>
        <w:rPr>
          <w:noProof/>
        </w:rPr>
        <w:instrText xml:space="preserve"> PAGEREF _Toc309891746 \h </w:instrText>
      </w:r>
      <w:r>
        <w:rPr>
          <w:noProof/>
        </w:rPr>
      </w:r>
      <w:r>
        <w:rPr>
          <w:noProof/>
        </w:rPr>
        <w:fldChar w:fldCharType="separate"/>
      </w:r>
      <w:r>
        <w:rPr>
          <w:noProof/>
        </w:rPr>
        <w:t>38</w:t>
      </w:r>
      <w:r>
        <w:rPr>
          <w:noProof/>
        </w:rPr>
        <w:fldChar w:fldCharType="end"/>
      </w:r>
    </w:p>
    <w:p w:rsidR="00D51CBC" w:rsidRDefault="00D51CBC">
      <w:pPr>
        <w:pStyle w:val="Sommario2"/>
        <w:tabs>
          <w:tab w:val="right" w:leader="dot" w:pos="9622"/>
        </w:tabs>
        <w:rPr>
          <w:noProof/>
          <w:sz w:val="24"/>
          <w:szCs w:val="24"/>
          <w:lang w:val="it-IT" w:eastAsia="it-IT"/>
        </w:rPr>
      </w:pPr>
      <w:r>
        <w:rPr>
          <w:noProof/>
        </w:rPr>
        <w:t>3.7 ESCO and Green building: rationale of selection</w:t>
      </w:r>
      <w:r>
        <w:rPr>
          <w:noProof/>
        </w:rPr>
        <w:tab/>
      </w:r>
      <w:r>
        <w:rPr>
          <w:noProof/>
        </w:rPr>
        <w:fldChar w:fldCharType="begin"/>
      </w:r>
      <w:r>
        <w:rPr>
          <w:noProof/>
        </w:rPr>
        <w:instrText xml:space="preserve"> PAGEREF _Toc309891747 \h </w:instrText>
      </w:r>
      <w:r>
        <w:rPr>
          <w:noProof/>
        </w:rPr>
      </w:r>
      <w:r>
        <w:rPr>
          <w:noProof/>
        </w:rPr>
        <w:fldChar w:fldCharType="separate"/>
      </w:r>
      <w:r>
        <w:rPr>
          <w:noProof/>
        </w:rPr>
        <w:t>40</w:t>
      </w:r>
      <w:r>
        <w:rPr>
          <w:noProof/>
        </w:rPr>
        <w:fldChar w:fldCharType="end"/>
      </w:r>
    </w:p>
    <w:p w:rsidR="00D51CBC" w:rsidRDefault="00D51CBC">
      <w:pPr>
        <w:pStyle w:val="Sommario2"/>
        <w:tabs>
          <w:tab w:val="right" w:leader="dot" w:pos="9622"/>
        </w:tabs>
        <w:rPr>
          <w:noProof/>
          <w:sz w:val="24"/>
          <w:szCs w:val="24"/>
          <w:lang w:val="it-IT" w:eastAsia="it-IT"/>
        </w:rPr>
      </w:pPr>
      <w:r>
        <w:rPr>
          <w:noProof/>
        </w:rPr>
        <w:t>Chapter  3 - Executive summary</w:t>
      </w:r>
      <w:r>
        <w:rPr>
          <w:noProof/>
        </w:rPr>
        <w:tab/>
      </w:r>
      <w:r>
        <w:rPr>
          <w:noProof/>
        </w:rPr>
        <w:fldChar w:fldCharType="begin"/>
      </w:r>
      <w:r>
        <w:rPr>
          <w:noProof/>
        </w:rPr>
        <w:instrText xml:space="preserve"> PAGEREF _Toc309891748 \h </w:instrText>
      </w:r>
      <w:r>
        <w:rPr>
          <w:noProof/>
        </w:rPr>
      </w:r>
      <w:r>
        <w:rPr>
          <w:noProof/>
        </w:rPr>
        <w:fldChar w:fldCharType="separate"/>
      </w:r>
      <w:r>
        <w:rPr>
          <w:noProof/>
        </w:rPr>
        <w:t>42</w:t>
      </w:r>
      <w:r>
        <w:rPr>
          <w:noProof/>
        </w:rPr>
        <w:fldChar w:fldCharType="end"/>
      </w:r>
    </w:p>
    <w:p w:rsidR="00D51CBC" w:rsidRDefault="00D51CBC">
      <w:pPr>
        <w:pStyle w:val="Sommario1"/>
        <w:tabs>
          <w:tab w:val="right" w:leader="dot" w:pos="9622"/>
        </w:tabs>
        <w:rPr>
          <w:noProof/>
          <w:sz w:val="24"/>
          <w:szCs w:val="24"/>
          <w:lang w:val="it-IT" w:eastAsia="it-IT"/>
        </w:rPr>
      </w:pPr>
      <w:r>
        <w:rPr>
          <w:noProof/>
        </w:rPr>
        <w:t>Chap. 4. INSTITUTIONS AND ORGANIZATIONS SUPPLYING SKILLS FOR SUSTAINABILITY IN TOSCANA</w:t>
      </w:r>
      <w:r>
        <w:rPr>
          <w:noProof/>
        </w:rPr>
        <w:tab/>
      </w:r>
      <w:r>
        <w:rPr>
          <w:noProof/>
        </w:rPr>
        <w:fldChar w:fldCharType="begin"/>
      </w:r>
      <w:r>
        <w:rPr>
          <w:noProof/>
        </w:rPr>
        <w:instrText xml:space="preserve"> PAGEREF _Toc309891749 \h </w:instrText>
      </w:r>
      <w:r>
        <w:rPr>
          <w:noProof/>
        </w:rPr>
      </w:r>
      <w:r>
        <w:rPr>
          <w:noProof/>
        </w:rPr>
        <w:fldChar w:fldCharType="separate"/>
      </w:r>
      <w:r>
        <w:rPr>
          <w:noProof/>
        </w:rPr>
        <w:t>43</w:t>
      </w:r>
      <w:r>
        <w:rPr>
          <w:noProof/>
        </w:rPr>
        <w:fldChar w:fldCharType="end"/>
      </w:r>
    </w:p>
    <w:p w:rsidR="00D51CBC" w:rsidRDefault="00D51CBC">
      <w:pPr>
        <w:pStyle w:val="Sommario2"/>
        <w:tabs>
          <w:tab w:val="right" w:leader="dot" w:pos="9622"/>
        </w:tabs>
        <w:rPr>
          <w:noProof/>
          <w:sz w:val="24"/>
          <w:szCs w:val="24"/>
          <w:lang w:val="it-IT" w:eastAsia="it-IT"/>
        </w:rPr>
      </w:pPr>
      <w:r>
        <w:rPr>
          <w:noProof/>
        </w:rPr>
        <w:t>Chapter 4 -  Executive summary</w:t>
      </w:r>
      <w:r>
        <w:rPr>
          <w:noProof/>
        </w:rPr>
        <w:tab/>
      </w:r>
      <w:r>
        <w:rPr>
          <w:noProof/>
        </w:rPr>
        <w:fldChar w:fldCharType="begin"/>
      </w:r>
      <w:r>
        <w:rPr>
          <w:noProof/>
        </w:rPr>
        <w:instrText xml:space="preserve"> PAGEREF _Toc309891750 \h </w:instrText>
      </w:r>
      <w:r>
        <w:rPr>
          <w:noProof/>
        </w:rPr>
      </w:r>
      <w:r>
        <w:rPr>
          <w:noProof/>
        </w:rPr>
        <w:fldChar w:fldCharType="separate"/>
      </w:r>
      <w:r>
        <w:rPr>
          <w:noProof/>
        </w:rPr>
        <w:t>49</w:t>
      </w:r>
      <w:r>
        <w:rPr>
          <w:noProof/>
        </w:rPr>
        <w:fldChar w:fldCharType="end"/>
      </w:r>
    </w:p>
    <w:p w:rsidR="00D51CBC" w:rsidRDefault="00D51CBC">
      <w:pPr>
        <w:pStyle w:val="Sommario1"/>
        <w:tabs>
          <w:tab w:val="right" w:leader="dot" w:pos="9622"/>
        </w:tabs>
        <w:rPr>
          <w:noProof/>
          <w:sz w:val="24"/>
          <w:szCs w:val="24"/>
          <w:lang w:val="it-IT" w:eastAsia="it-IT"/>
        </w:rPr>
      </w:pPr>
      <w:r>
        <w:rPr>
          <w:noProof/>
        </w:rPr>
        <w:lastRenderedPageBreak/>
        <w:t>Chap. 5.DECENT JOBS GAPS IN THE REGION / SECTOR / SUB-SECTOR</w:t>
      </w:r>
      <w:r>
        <w:rPr>
          <w:noProof/>
        </w:rPr>
        <w:tab/>
      </w:r>
      <w:r>
        <w:rPr>
          <w:noProof/>
        </w:rPr>
        <w:fldChar w:fldCharType="begin"/>
      </w:r>
      <w:r>
        <w:rPr>
          <w:noProof/>
        </w:rPr>
        <w:instrText xml:space="preserve"> PAGEREF _Toc309891751 \h </w:instrText>
      </w:r>
      <w:r>
        <w:rPr>
          <w:noProof/>
        </w:rPr>
      </w:r>
      <w:r>
        <w:rPr>
          <w:noProof/>
        </w:rPr>
        <w:fldChar w:fldCharType="separate"/>
      </w:r>
      <w:r>
        <w:rPr>
          <w:noProof/>
        </w:rPr>
        <w:t>51</w:t>
      </w:r>
      <w:r>
        <w:rPr>
          <w:noProof/>
        </w:rPr>
        <w:fldChar w:fldCharType="end"/>
      </w:r>
    </w:p>
    <w:p w:rsidR="00D51CBC" w:rsidRDefault="00D51CBC">
      <w:pPr>
        <w:pStyle w:val="Sommario2"/>
        <w:tabs>
          <w:tab w:val="right" w:leader="dot" w:pos="9622"/>
        </w:tabs>
        <w:rPr>
          <w:noProof/>
          <w:sz w:val="24"/>
          <w:szCs w:val="24"/>
          <w:lang w:val="it-IT" w:eastAsia="it-IT"/>
        </w:rPr>
      </w:pPr>
      <w:r>
        <w:rPr>
          <w:noProof/>
        </w:rPr>
        <w:t>Chapter 5 Executive summary</w:t>
      </w:r>
      <w:r>
        <w:rPr>
          <w:noProof/>
        </w:rPr>
        <w:tab/>
      </w:r>
      <w:r>
        <w:rPr>
          <w:noProof/>
        </w:rPr>
        <w:fldChar w:fldCharType="begin"/>
      </w:r>
      <w:r>
        <w:rPr>
          <w:noProof/>
        </w:rPr>
        <w:instrText xml:space="preserve"> PAGEREF _Toc309891752 \h </w:instrText>
      </w:r>
      <w:r>
        <w:rPr>
          <w:noProof/>
        </w:rPr>
      </w:r>
      <w:r>
        <w:rPr>
          <w:noProof/>
        </w:rPr>
        <w:fldChar w:fldCharType="separate"/>
      </w:r>
      <w:r>
        <w:rPr>
          <w:noProof/>
        </w:rPr>
        <w:t>53</w:t>
      </w:r>
      <w:r>
        <w:rPr>
          <w:noProof/>
        </w:rPr>
        <w:fldChar w:fldCharType="end"/>
      </w:r>
    </w:p>
    <w:p w:rsidR="00D51CBC" w:rsidRDefault="00D51CBC">
      <w:pPr>
        <w:pStyle w:val="Sommario1"/>
        <w:tabs>
          <w:tab w:val="right" w:leader="dot" w:pos="9622"/>
        </w:tabs>
        <w:rPr>
          <w:noProof/>
          <w:sz w:val="24"/>
          <w:szCs w:val="24"/>
          <w:lang w:val="it-IT" w:eastAsia="it-IT"/>
        </w:rPr>
      </w:pPr>
      <w:r>
        <w:rPr>
          <w:noProof/>
        </w:rPr>
        <w:t>ANNEX: THE EGSS CLASSIFICATION AND THE EGREJOB PROJECT</w:t>
      </w:r>
      <w:r>
        <w:rPr>
          <w:noProof/>
        </w:rPr>
        <w:tab/>
      </w:r>
      <w:r>
        <w:rPr>
          <w:noProof/>
        </w:rPr>
        <w:fldChar w:fldCharType="begin"/>
      </w:r>
      <w:r>
        <w:rPr>
          <w:noProof/>
        </w:rPr>
        <w:instrText xml:space="preserve"> PAGEREF _Toc309891753 \h </w:instrText>
      </w:r>
      <w:r>
        <w:rPr>
          <w:noProof/>
        </w:rPr>
      </w:r>
      <w:r>
        <w:rPr>
          <w:noProof/>
        </w:rPr>
        <w:fldChar w:fldCharType="separate"/>
      </w:r>
      <w:r>
        <w:rPr>
          <w:noProof/>
        </w:rPr>
        <w:t>54</w:t>
      </w:r>
      <w:r>
        <w:rPr>
          <w:noProof/>
        </w:rPr>
        <w:fldChar w:fldCharType="end"/>
      </w:r>
    </w:p>
    <w:p w:rsidR="00D51CBC" w:rsidRDefault="00D51CBC">
      <w:pPr>
        <w:pStyle w:val="Sommario1"/>
        <w:tabs>
          <w:tab w:val="right" w:leader="dot" w:pos="9622"/>
        </w:tabs>
        <w:rPr>
          <w:noProof/>
          <w:sz w:val="24"/>
          <w:szCs w:val="24"/>
          <w:lang w:val="it-IT" w:eastAsia="it-IT"/>
        </w:rPr>
      </w:pPr>
      <w:r>
        <w:rPr>
          <w:noProof/>
        </w:rPr>
        <w:t>REFERENCES</w:t>
      </w:r>
      <w:r>
        <w:rPr>
          <w:noProof/>
        </w:rPr>
        <w:tab/>
      </w:r>
      <w:r>
        <w:rPr>
          <w:noProof/>
        </w:rPr>
        <w:fldChar w:fldCharType="begin"/>
      </w:r>
      <w:r>
        <w:rPr>
          <w:noProof/>
        </w:rPr>
        <w:instrText xml:space="preserve"> PAGEREF _Toc309891754 \h </w:instrText>
      </w:r>
      <w:r>
        <w:rPr>
          <w:noProof/>
        </w:rPr>
      </w:r>
      <w:r>
        <w:rPr>
          <w:noProof/>
        </w:rPr>
        <w:fldChar w:fldCharType="separate"/>
      </w:r>
      <w:r>
        <w:rPr>
          <w:noProof/>
        </w:rPr>
        <w:t>59</w:t>
      </w:r>
      <w:r>
        <w:rPr>
          <w:noProof/>
        </w:rPr>
        <w:fldChar w:fldCharType="end"/>
      </w:r>
    </w:p>
    <w:p w:rsidR="005452D2" w:rsidRDefault="004021A4" w:rsidP="00080FB8">
      <w:pPr>
        <w:pStyle w:val="Titolo1"/>
        <w:spacing w:before="0" w:after="200" w:line="276" w:lineRule="auto"/>
        <w:jc w:val="both"/>
        <w:rPr>
          <w:rFonts w:asciiTheme="minorHAnsi" w:hAnsiTheme="minorHAnsi"/>
          <w:sz w:val="22"/>
          <w:szCs w:val="22"/>
          <w:lang w:val="it-IT"/>
        </w:rPr>
      </w:pPr>
      <w:r w:rsidRPr="009A7397">
        <w:rPr>
          <w:rFonts w:asciiTheme="minorHAnsi" w:hAnsiTheme="minorHAnsi"/>
          <w:sz w:val="22"/>
          <w:szCs w:val="22"/>
          <w:lang w:val="it-IT"/>
        </w:rPr>
        <w:fldChar w:fldCharType="end"/>
      </w:r>
    </w:p>
    <w:p w:rsidR="005452D2" w:rsidRDefault="005452D2" w:rsidP="005452D2">
      <w:pPr>
        <w:rPr>
          <w:rFonts w:eastAsiaTheme="majorEastAsia" w:cstheme="majorBidi"/>
          <w:color w:val="4F81BD" w:themeColor="accent1"/>
          <w:spacing w:val="20"/>
          <w:lang w:eastAsia="en-US"/>
        </w:rPr>
      </w:pPr>
      <w:r>
        <w:br w:type="page"/>
      </w:r>
    </w:p>
    <w:p w:rsidR="00783897" w:rsidRDefault="00783897" w:rsidP="00080FB8">
      <w:pPr>
        <w:pStyle w:val="Titolo1"/>
        <w:spacing w:before="0" w:after="200" w:line="276" w:lineRule="auto"/>
        <w:jc w:val="both"/>
        <w:rPr>
          <w:rFonts w:asciiTheme="minorHAnsi" w:hAnsiTheme="minorHAnsi"/>
          <w:sz w:val="22"/>
          <w:szCs w:val="22"/>
          <w:lang w:val="it-IT"/>
        </w:rPr>
      </w:pPr>
    </w:p>
    <w:p w:rsidR="00783897" w:rsidRDefault="00035C39" w:rsidP="007D4159">
      <w:pPr>
        <w:pStyle w:val="Titolo1"/>
        <w:spacing w:before="0" w:after="200" w:line="276" w:lineRule="auto"/>
        <w:jc w:val="both"/>
        <w:rPr>
          <w:rFonts w:asciiTheme="minorHAnsi" w:hAnsiTheme="minorHAnsi"/>
          <w:sz w:val="22"/>
          <w:szCs w:val="22"/>
          <w:lang w:val="it-IT"/>
        </w:rPr>
      </w:pPr>
      <w:bookmarkStart w:id="28" w:name="_Toc309891725"/>
      <w:r>
        <w:rPr>
          <w:rFonts w:asciiTheme="minorHAnsi" w:hAnsiTheme="minorHAnsi"/>
          <w:sz w:val="22"/>
          <w:szCs w:val="22"/>
          <w:lang w:val="it-IT"/>
        </w:rPr>
        <w:t>FIGURES</w:t>
      </w:r>
      <w:bookmarkEnd w:id="28"/>
    </w:p>
    <w:p w:rsidR="00633A75" w:rsidRPr="00633A75" w:rsidRDefault="004021A4">
      <w:pPr>
        <w:pStyle w:val="Indicedellefigure"/>
        <w:tabs>
          <w:tab w:val="right" w:leader="dot" w:pos="9622"/>
        </w:tabs>
        <w:rPr>
          <w:noProof/>
          <w:color w:val="000000" w:themeColor="text1"/>
          <w:sz w:val="22"/>
        </w:rPr>
      </w:pPr>
      <w:r w:rsidRPr="00633A75">
        <w:rPr>
          <w:color w:val="000000" w:themeColor="text1"/>
          <w:sz w:val="22"/>
          <w:lang w:eastAsia="en-US"/>
        </w:rPr>
        <w:fldChar w:fldCharType="begin"/>
      </w:r>
      <w:r w:rsidR="007D4159" w:rsidRPr="00633A75">
        <w:rPr>
          <w:color w:val="000000" w:themeColor="text1"/>
          <w:sz w:val="22"/>
          <w:lang w:eastAsia="en-US"/>
        </w:rPr>
        <w:instrText xml:space="preserve"> TOC \h \z \c "Figure" </w:instrText>
      </w:r>
      <w:r w:rsidRPr="00633A75">
        <w:rPr>
          <w:color w:val="000000" w:themeColor="text1"/>
          <w:sz w:val="22"/>
          <w:lang w:eastAsia="en-US"/>
        </w:rPr>
        <w:fldChar w:fldCharType="separate"/>
      </w:r>
      <w:r w:rsidR="00633A75" w:rsidRPr="00633A75">
        <w:rPr>
          <w:bCs/>
          <w:smallCaps/>
          <w:noProof/>
          <w:color w:val="000000" w:themeColor="text1"/>
          <w:spacing w:val="6"/>
          <w:sz w:val="22"/>
          <w:lang w:val="en-US" w:eastAsia="en-US" w:bidi="hi-IN"/>
        </w:rPr>
        <w:t>Figure 1- TOSCANA REGION - GEOGRAPHICAL LOCATION</w:t>
      </w:r>
      <w:r w:rsidR="00633A75" w:rsidRPr="00633A75">
        <w:rPr>
          <w:noProof/>
          <w:color w:val="000000" w:themeColor="text1"/>
          <w:sz w:val="22"/>
        </w:rPr>
        <w:tab/>
      </w:r>
      <w:r w:rsidRPr="00633A75">
        <w:rPr>
          <w:noProof/>
          <w:color w:val="000000" w:themeColor="text1"/>
          <w:sz w:val="22"/>
        </w:rPr>
        <w:fldChar w:fldCharType="begin"/>
      </w:r>
      <w:r w:rsidR="00633A75" w:rsidRPr="00633A75">
        <w:rPr>
          <w:noProof/>
          <w:color w:val="000000" w:themeColor="text1"/>
          <w:sz w:val="22"/>
        </w:rPr>
        <w:instrText xml:space="preserve"> PAGEREF _Toc309842093 \h </w:instrText>
      </w:r>
      <w:r w:rsidRPr="00633A75">
        <w:rPr>
          <w:noProof/>
          <w:color w:val="000000" w:themeColor="text1"/>
          <w:sz w:val="22"/>
        </w:rPr>
      </w:r>
      <w:r w:rsidRPr="00633A75">
        <w:rPr>
          <w:noProof/>
          <w:color w:val="000000" w:themeColor="text1"/>
          <w:sz w:val="22"/>
        </w:rPr>
        <w:fldChar w:fldCharType="separate"/>
      </w:r>
      <w:r w:rsidR="00493F60">
        <w:rPr>
          <w:noProof/>
          <w:color w:val="000000" w:themeColor="text1"/>
          <w:sz w:val="22"/>
        </w:rPr>
        <w:t>6</w:t>
      </w:r>
      <w:r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2 - GDP growth in Toscana 1995-2012</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_Toc309842094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7</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3 -  Toscana demography 2005-2014</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_Toc309842095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7</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4- unemployment rates 2009-2014</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_Toc309842096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8</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5- Number of companies that invested in GE 2008-2013</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_Toc309842097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12</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6- Green Jobs recruitment 2013</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_Toc309842098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12</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7- Percentage variation (2008-2010) of total carbon dioxide emissions in italy and europe</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_Toc309842099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13</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8- Percentage variation (2008-2010) of the total production of waste  in Italy and Europe</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_Toc309842100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14</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9: Distribution of the main sectors of the italian manufacturing industry according to the sustainability impact  generated by the dimension of energy input, waste management, emissions of pollutants and waste- environmental -impact  of different sectors, 2013</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_Toc309842101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15</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10: Dynamic eco-impact of italian manufacturing firms per unit of product, 2013.</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_Toc309842102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16</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11: The system of the main business incubators and technology parks of toscana</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_Toc309842103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47</w:t>
      </w:r>
      <w:r w:rsidR="004021A4" w:rsidRPr="00633A75">
        <w:rPr>
          <w:noProof/>
          <w:color w:val="000000" w:themeColor="text1"/>
          <w:sz w:val="22"/>
        </w:rPr>
        <w:fldChar w:fldCharType="end"/>
      </w:r>
    </w:p>
    <w:p w:rsidR="00633A75" w:rsidRPr="00633A75" w:rsidRDefault="00633A75">
      <w:pPr>
        <w:pStyle w:val="Indicedellefigure"/>
        <w:tabs>
          <w:tab w:val="right" w:leader="dot" w:pos="9622"/>
        </w:tabs>
        <w:rPr>
          <w:noProof/>
          <w:color w:val="000000" w:themeColor="text1"/>
          <w:sz w:val="22"/>
        </w:rPr>
      </w:pPr>
      <w:r w:rsidRPr="00633A75">
        <w:rPr>
          <w:noProof/>
          <w:color w:val="000000" w:themeColor="text1"/>
          <w:sz w:val="22"/>
        </w:rPr>
        <w:t>Figure 12: Eurostat data on Employment in the environmental goods and services sector [env_ac_egss1</w:t>
      </w:r>
      <w:r w:rsidRPr="00633A75">
        <w:rPr>
          <w:noProof/>
          <w:color w:val="000000" w:themeColor="text1"/>
          <w:sz w:val="22"/>
        </w:rPr>
        <w:tab/>
      </w:r>
      <w:r w:rsidR="004021A4" w:rsidRPr="00633A75">
        <w:rPr>
          <w:noProof/>
          <w:color w:val="000000" w:themeColor="text1"/>
          <w:sz w:val="22"/>
        </w:rPr>
        <w:fldChar w:fldCharType="begin"/>
      </w:r>
      <w:r w:rsidRPr="00633A75">
        <w:rPr>
          <w:noProof/>
          <w:color w:val="000000" w:themeColor="text1"/>
          <w:sz w:val="22"/>
        </w:rPr>
        <w:instrText xml:space="preserve"> PAGEREF _Toc309842104 \h </w:instrText>
      </w:r>
      <w:r w:rsidR="004021A4" w:rsidRPr="00633A75">
        <w:rPr>
          <w:noProof/>
          <w:color w:val="000000" w:themeColor="text1"/>
          <w:sz w:val="22"/>
        </w:rPr>
      </w:r>
      <w:r w:rsidR="004021A4" w:rsidRPr="00633A75">
        <w:rPr>
          <w:noProof/>
          <w:color w:val="000000" w:themeColor="text1"/>
          <w:sz w:val="22"/>
        </w:rPr>
        <w:fldChar w:fldCharType="separate"/>
      </w:r>
      <w:r w:rsidR="00493F60">
        <w:rPr>
          <w:noProof/>
          <w:color w:val="000000" w:themeColor="text1"/>
          <w:sz w:val="22"/>
        </w:rPr>
        <w:t>55</w:t>
      </w:r>
      <w:r w:rsidR="004021A4" w:rsidRPr="00633A75">
        <w:rPr>
          <w:noProof/>
          <w:color w:val="000000" w:themeColor="text1"/>
          <w:sz w:val="22"/>
        </w:rPr>
        <w:fldChar w:fldCharType="end"/>
      </w:r>
    </w:p>
    <w:p w:rsidR="007D4159" w:rsidRPr="007D4159" w:rsidRDefault="004021A4" w:rsidP="007D4159">
      <w:pPr>
        <w:rPr>
          <w:lang w:eastAsia="en-US"/>
        </w:rPr>
      </w:pPr>
      <w:r w:rsidRPr="00633A75">
        <w:rPr>
          <w:color w:val="000000" w:themeColor="text1"/>
          <w:sz w:val="22"/>
          <w:lang w:eastAsia="en-US"/>
        </w:rPr>
        <w:fldChar w:fldCharType="end"/>
      </w:r>
    </w:p>
    <w:p w:rsidR="007D4159" w:rsidRPr="007D4159" w:rsidRDefault="007D4159" w:rsidP="007D4159">
      <w:pPr>
        <w:pStyle w:val="Titolo1"/>
        <w:spacing w:before="0" w:after="200" w:line="276" w:lineRule="auto"/>
        <w:jc w:val="both"/>
        <w:rPr>
          <w:rFonts w:asciiTheme="minorHAnsi" w:hAnsiTheme="minorHAnsi"/>
          <w:sz w:val="22"/>
          <w:szCs w:val="22"/>
          <w:lang w:val="it-IT"/>
        </w:rPr>
      </w:pPr>
      <w:bookmarkStart w:id="29" w:name="_Toc309891726"/>
      <w:r w:rsidRPr="007D4159">
        <w:rPr>
          <w:rFonts w:asciiTheme="minorHAnsi" w:hAnsiTheme="minorHAnsi"/>
          <w:sz w:val="22"/>
          <w:szCs w:val="22"/>
          <w:lang w:val="it-IT"/>
        </w:rPr>
        <w:t>TABLES</w:t>
      </w:r>
      <w:bookmarkEnd w:id="29"/>
    </w:p>
    <w:p w:rsidR="00633A75" w:rsidRDefault="004021A4" w:rsidP="00633A75">
      <w:pPr>
        <w:pStyle w:val="Indicedellefigure"/>
        <w:tabs>
          <w:tab w:val="right" w:leader="dot" w:pos="9622"/>
        </w:tabs>
        <w:rPr>
          <w:noProof/>
        </w:rPr>
      </w:pPr>
      <w:r>
        <w:rPr>
          <w:lang w:eastAsia="en-US"/>
        </w:rPr>
        <w:fldChar w:fldCharType="begin"/>
      </w:r>
      <w:r w:rsidR="007D4159">
        <w:rPr>
          <w:lang w:eastAsia="en-US"/>
        </w:rPr>
        <w:instrText xml:space="preserve"> TOC \h \z \c "Table" </w:instrText>
      </w:r>
      <w:r>
        <w:rPr>
          <w:lang w:eastAsia="en-US"/>
        </w:rPr>
        <w:fldChar w:fldCharType="separate"/>
      </w:r>
      <w:r w:rsidR="00633A75">
        <w:rPr>
          <w:noProof/>
        </w:rPr>
        <w:t>Table 1- SWOT Analysis</w:t>
      </w:r>
      <w:r w:rsidR="00633A75">
        <w:rPr>
          <w:noProof/>
        </w:rPr>
        <w:tab/>
      </w:r>
      <w:r>
        <w:rPr>
          <w:noProof/>
        </w:rPr>
        <w:fldChar w:fldCharType="begin"/>
      </w:r>
      <w:r w:rsidR="00633A75">
        <w:rPr>
          <w:noProof/>
        </w:rPr>
        <w:instrText xml:space="preserve"> PAGEREF _Toc309842224 \h </w:instrText>
      </w:r>
      <w:r>
        <w:rPr>
          <w:noProof/>
        </w:rPr>
      </w:r>
      <w:r>
        <w:rPr>
          <w:noProof/>
        </w:rPr>
        <w:fldChar w:fldCharType="separate"/>
      </w:r>
      <w:r w:rsidR="00493F60">
        <w:rPr>
          <w:noProof/>
        </w:rPr>
        <w:t>5</w:t>
      </w:r>
      <w:r>
        <w:rPr>
          <w:noProof/>
        </w:rPr>
        <w:fldChar w:fldCharType="end"/>
      </w:r>
    </w:p>
    <w:p w:rsidR="00633A75" w:rsidRDefault="00633A75" w:rsidP="00633A75">
      <w:pPr>
        <w:pStyle w:val="Indicedellefigure"/>
        <w:tabs>
          <w:tab w:val="right" w:leader="dot" w:pos="9622"/>
        </w:tabs>
        <w:rPr>
          <w:noProof/>
        </w:rPr>
      </w:pPr>
      <w:r>
        <w:rPr>
          <w:noProof/>
        </w:rPr>
        <w:t>Table 2-The indicators used to calculate ige 2013</w:t>
      </w:r>
      <w:r>
        <w:rPr>
          <w:noProof/>
        </w:rPr>
        <w:tab/>
      </w:r>
      <w:r w:rsidR="004021A4">
        <w:rPr>
          <w:noProof/>
        </w:rPr>
        <w:fldChar w:fldCharType="begin"/>
      </w:r>
      <w:r>
        <w:rPr>
          <w:noProof/>
        </w:rPr>
        <w:instrText xml:space="preserve"> PAGEREF _Toc309842225 \h </w:instrText>
      </w:r>
      <w:r w:rsidR="004021A4">
        <w:rPr>
          <w:noProof/>
        </w:rPr>
      </w:r>
      <w:r w:rsidR="004021A4">
        <w:rPr>
          <w:noProof/>
        </w:rPr>
        <w:fldChar w:fldCharType="separate"/>
      </w:r>
      <w:r w:rsidR="00493F60">
        <w:rPr>
          <w:noProof/>
        </w:rPr>
        <w:t>9</w:t>
      </w:r>
      <w:r w:rsidR="004021A4">
        <w:rPr>
          <w:noProof/>
        </w:rPr>
        <w:fldChar w:fldCharType="end"/>
      </w:r>
    </w:p>
    <w:p w:rsidR="00633A75" w:rsidRDefault="00633A75" w:rsidP="00633A75">
      <w:pPr>
        <w:pStyle w:val="Indicedellefigure"/>
        <w:tabs>
          <w:tab w:val="right" w:leader="dot" w:pos="9622"/>
        </w:tabs>
        <w:rPr>
          <w:noProof/>
        </w:rPr>
      </w:pPr>
      <w:r>
        <w:rPr>
          <w:noProof/>
        </w:rPr>
        <w:t>Table 3 - IGE 2013 - The ranking of italian regions</w:t>
      </w:r>
      <w:r>
        <w:rPr>
          <w:noProof/>
        </w:rPr>
        <w:tab/>
      </w:r>
      <w:r w:rsidR="004021A4">
        <w:rPr>
          <w:noProof/>
        </w:rPr>
        <w:fldChar w:fldCharType="begin"/>
      </w:r>
      <w:r>
        <w:rPr>
          <w:noProof/>
        </w:rPr>
        <w:instrText xml:space="preserve"> PAGEREF _Toc309842226 \h </w:instrText>
      </w:r>
      <w:r w:rsidR="004021A4">
        <w:rPr>
          <w:noProof/>
        </w:rPr>
      </w:r>
      <w:r w:rsidR="004021A4">
        <w:rPr>
          <w:noProof/>
        </w:rPr>
        <w:fldChar w:fldCharType="separate"/>
      </w:r>
      <w:r w:rsidR="00493F60">
        <w:rPr>
          <w:noProof/>
        </w:rPr>
        <w:t>10</w:t>
      </w:r>
      <w:r w:rsidR="004021A4">
        <w:rPr>
          <w:noProof/>
        </w:rPr>
        <w:fldChar w:fldCharType="end"/>
      </w:r>
    </w:p>
    <w:p w:rsidR="00633A75" w:rsidRDefault="00633A75" w:rsidP="00633A75">
      <w:pPr>
        <w:pStyle w:val="Indicedellefigure"/>
        <w:tabs>
          <w:tab w:val="right" w:leader="dot" w:pos="9622"/>
        </w:tabs>
        <w:rPr>
          <w:noProof/>
        </w:rPr>
      </w:pPr>
      <w:r>
        <w:rPr>
          <w:noProof/>
        </w:rPr>
        <w:t>Table 4 - green economy index (IGE) of the tuscan provinces 2011</w:t>
      </w:r>
      <w:r>
        <w:rPr>
          <w:noProof/>
        </w:rPr>
        <w:tab/>
      </w:r>
      <w:r w:rsidR="004021A4">
        <w:rPr>
          <w:noProof/>
        </w:rPr>
        <w:fldChar w:fldCharType="begin"/>
      </w:r>
      <w:r>
        <w:rPr>
          <w:noProof/>
        </w:rPr>
        <w:instrText xml:space="preserve"> PAGEREF _Toc309842227 \h </w:instrText>
      </w:r>
      <w:r w:rsidR="004021A4">
        <w:rPr>
          <w:noProof/>
        </w:rPr>
      </w:r>
      <w:r w:rsidR="004021A4">
        <w:rPr>
          <w:noProof/>
        </w:rPr>
        <w:fldChar w:fldCharType="separate"/>
      </w:r>
      <w:r w:rsidR="00493F60">
        <w:rPr>
          <w:noProof/>
        </w:rPr>
        <w:t>10</w:t>
      </w:r>
      <w:r w:rsidR="004021A4">
        <w:rPr>
          <w:noProof/>
        </w:rPr>
        <w:fldChar w:fldCharType="end"/>
      </w:r>
    </w:p>
    <w:p w:rsidR="00633A75" w:rsidRDefault="00633A75" w:rsidP="00633A75">
      <w:pPr>
        <w:pStyle w:val="Indicedellefigure"/>
        <w:tabs>
          <w:tab w:val="right" w:leader="dot" w:pos="9622"/>
        </w:tabs>
        <w:rPr>
          <w:noProof/>
        </w:rPr>
      </w:pPr>
      <w:r>
        <w:rPr>
          <w:noProof/>
        </w:rPr>
        <w:t>Table 5-  Indicators of the IGE index 2011 in the tuscan provinces</w:t>
      </w:r>
      <w:r>
        <w:rPr>
          <w:noProof/>
        </w:rPr>
        <w:tab/>
      </w:r>
      <w:r w:rsidR="004021A4">
        <w:rPr>
          <w:noProof/>
        </w:rPr>
        <w:fldChar w:fldCharType="begin"/>
      </w:r>
      <w:r>
        <w:rPr>
          <w:noProof/>
        </w:rPr>
        <w:instrText xml:space="preserve"> PAGEREF _Toc309842228 \h </w:instrText>
      </w:r>
      <w:r w:rsidR="004021A4">
        <w:rPr>
          <w:noProof/>
        </w:rPr>
      </w:r>
      <w:r w:rsidR="004021A4">
        <w:rPr>
          <w:noProof/>
        </w:rPr>
        <w:fldChar w:fldCharType="separate"/>
      </w:r>
      <w:r w:rsidR="00493F60">
        <w:rPr>
          <w:noProof/>
        </w:rPr>
        <w:t>11</w:t>
      </w:r>
      <w:r w:rsidR="004021A4">
        <w:rPr>
          <w:noProof/>
        </w:rPr>
        <w:fldChar w:fldCharType="end"/>
      </w:r>
    </w:p>
    <w:p w:rsidR="00633A75" w:rsidRDefault="00633A75" w:rsidP="00633A75">
      <w:pPr>
        <w:pStyle w:val="Indicedellefigure"/>
        <w:tabs>
          <w:tab w:val="right" w:leader="dot" w:pos="9622"/>
        </w:tabs>
        <w:rPr>
          <w:noProof/>
        </w:rPr>
      </w:pPr>
      <w:r>
        <w:rPr>
          <w:noProof/>
        </w:rPr>
        <w:t>Table 6- Distribution of non-seasonal job openings with regard to green jobs in the narrow sense sorted by business functional area. Toscana, 2014.</w:t>
      </w:r>
      <w:r>
        <w:rPr>
          <w:noProof/>
        </w:rPr>
        <w:tab/>
      </w:r>
      <w:r w:rsidR="004021A4">
        <w:rPr>
          <w:noProof/>
        </w:rPr>
        <w:fldChar w:fldCharType="begin"/>
      </w:r>
      <w:r>
        <w:rPr>
          <w:noProof/>
        </w:rPr>
        <w:instrText xml:space="preserve"> PAGEREF _Toc309842229 \h </w:instrText>
      </w:r>
      <w:r w:rsidR="004021A4">
        <w:rPr>
          <w:noProof/>
        </w:rPr>
      </w:r>
      <w:r w:rsidR="004021A4">
        <w:rPr>
          <w:noProof/>
        </w:rPr>
        <w:fldChar w:fldCharType="separate"/>
      </w:r>
      <w:r w:rsidR="00493F60">
        <w:rPr>
          <w:noProof/>
        </w:rPr>
        <w:t>20</w:t>
      </w:r>
      <w:r w:rsidR="004021A4">
        <w:rPr>
          <w:noProof/>
        </w:rPr>
        <w:fldChar w:fldCharType="end"/>
      </w:r>
    </w:p>
    <w:p w:rsidR="00633A75" w:rsidRDefault="00633A75" w:rsidP="00633A75">
      <w:pPr>
        <w:pStyle w:val="Indicedellefigure"/>
        <w:tabs>
          <w:tab w:val="right" w:leader="dot" w:pos="9622"/>
        </w:tabs>
        <w:rPr>
          <w:noProof/>
        </w:rPr>
      </w:pPr>
      <w:r>
        <w:rPr>
          <w:noProof/>
        </w:rPr>
        <w:t>Table 7: Distribution of non-seasonal job openings with regard to green jobs in the narrow sense sorted by occupation (10 more numerous) and company size. Toscana, 2014</w:t>
      </w:r>
      <w:r>
        <w:rPr>
          <w:noProof/>
        </w:rPr>
        <w:tab/>
      </w:r>
      <w:r w:rsidR="004021A4">
        <w:rPr>
          <w:noProof/>
        </w:rPr>
        <w:fldChar w:fldCharType="begin"/>
      </w:r>
      <w:r>
        <w:rPr>
          <w:noProof/>
        </w:rPr>
        <w:instrText xml:space="preserve"> PAGEREF _Toc309842230 \h </w:instrText>
      </w:r>
      <w:r w:rsidR="004021A4">
        <w:rPr>
          <w:noProof/>
        </w:rPr>
      </w:r>
      <w:r w:rsidR="004021A4">
        <w:rPr>
          <w:noProof/>
        </w:rPr>
        <w:fldChar w:fldCharType="separate"/>
      </w:r>
      <w:r w:rsidR="00493F60">
        <w:rPr>
          <w:noProof/>
        </w:rPr>
        <w:t>21</w:t>
      </w:r>
      <w:r w:rsidR="004021A4">
        <w:rPr>
          <w:noProof/>
        </w:rPr>
        <w:fldChar w:fldCharType="end"/>
      </w:r>
    </w:p>
    <w:p w:rsidR="00633A75" w:rsidRDefault="00633A75" w:rsidP="00633A75">
      <w:pPr>
        <w:pStyle w:val="Indicedellefigure"/>
        <w:tabs>
          <w:tab w:val="right" w:leader="dot" w:pos="9622"/>
        </w:tabs>
        <w:rPr>
          <w:noProof/>
        </w:rPr>
      </w:pPr>
      <w:r>
        <w:rPr>
          <w:noProof/>
        </w:rPr>
        <w:t>Table 8: examples of skills needed for professionals belonging to the green jobs  – mechanical installers – solar power systems installer</w:t>
      </w:r>
      <w:r>
        <w:rPr>
          <w:noProof/>
        </w:rPr>
        <w:tab/>
      </w:r>
      <w:r w:rsidR="004021A4">
        <w:rPr>
          <w:noProof/>
        </w:rPr>
        <w:fldChar w:fldCharType="begin"/>
      </w:r>
      <w:r>
        <w:rPr>
          <w:noProof/>
        </w:rPr>
        <w:instrText xml:space="preserve"> PAGEREF _Toc309842231 \h </w:instrText>
      </w:r>
      <w:r w:rsidR="004021A4">
        <w:rPr>
          <w:noProof/>
        </w:rPr>
      </w:r>
      <w:r w:rsidR="004021A4">
        <w:rPr>
          <w:noProof/>
        </w:rPr>
        <w:fldChar w:fldCharType="separate"/>
      </w:r>
      <w:r w:rsidR="00493F60">
        <w:rPr>
          <w:noProof/>
        </w:rPr>
        <w:t>22</w:t>
      </w:r>
      <w:r w:rsidR="004021A4">
        <w:rPr>
          <w:noProof/>
        </w:rPr>
        <w:fldChar w:fldCharType="end"/>
      </w:r>
    </w:p>
    <w:p w:rsidR="00633A75" w:rsidRDefault="00633A75" w:rsidP="00633A75">
      <w:pPr>
        <w:pStyle w:val="Indicedellefigure"/>
        <w:tabs>
          <w:tab w:val="right" w:leader="dot" w:pos="9622"/>
        </w:tabs>
        <w:rPr>
          <w:noProof/>
        </w:rPr>
      </w:pPr>
      <w:r>
        <w:rPr>
          <w:noProof/>
        </w:rPr>
        <w:t>Table 9: Examples of skills needed for professionals belonging to the green jobs – sale representative – senior sellers.</w:t>
      </w:r>
      <w:r>
        <w:rPr>
          <w:noProof/>
        </w:rPr>
        <w:tab/>
      </w:r>
      <w:r w:rsidR="004021A4">
        <w:rPr>
          <w:noProof/>
        </w:rPr>
        <w:fldChar w:fldCharType="begin"/>
      </w:r>
      <w:r>
        <w:rPr>
          <w:noProof/>
        </w:rPr>
        <w:instrText xml:space="preserve"> PAGEREF _Toc309842232 \h </w:instrText>
      </w:r>
      <w:r w:rsidR="004021A4">
        <w:rPr>
          <w:noProof/>
        </w:rPr>
      </w:r>
      <w:r w:rsidR="004021A4">
        <w:rPr>
          <w:noProof/>
        </w:rPr>
        <w:fldChar w:fldCharType="separate"/>
      </w:r>
      <w:r w:rsidR="00493F60">
        <w:rPr>
          <w:noProof/>
        </w:rPr>
        <w:t>23</w:t>
      </w:r>
      <w:r w:rsidR="004021A4">
        <w:rPr>
          <w:noProof/>
        </w:rPr>
        <w:fldChar w:fldCharType="end"/>
      </w:r>
    </w:p>
    <w:p w:rsidR="00633A75" w:rsidRDefault="00633A75" w:rsidP="00633A75">
      <w:pPr>
        <w:pStyle w:val="Indicedellefigure"/>
        <w:tabs>
          <w:tab w:val="right" w:leader="dot" w:pos="9622"/>
        </w:tabs>
        <w:rPr>
          <w:noProof/>
        </w:rPr>
      </w:pPr>
      <w:r>
        <w:rPr>
          <w:noProof/>
        </w:rPr>
        <w:t>Table 10: DIstribution of non-seasonal job openings of tuscan companies in relation to green jobs in the narrow sense in 2014</w:t>
      </w:r>
      <w:r>
        <w:rPr>
          <w:noProof/>
        </w:rPr>
        <w:tab/>
      </w:r>
      <w:r w:rsidR="004021A4">
        <w:rPr>
          <w:noProof/>
        </w:rPr>
        <w:fldChar w:fldCharType="begin"/>
      </w:r>
      <w:r>
        <w:rPr>
          <w:noProof/>
        </w:rPr>
        <w:instrText xml:space="preserve"> PAGEREF _Toc309842233 \h </w:instrText>
      </w:r>
      <w:r w:rsidR="004021A4">
        <w:rPr>
          <w:noProof/>
        </w:rPr>
      </w:r>
      <w:r w:rsidR="004021A4">
        <w:rPr>
          <w:noProof/>
        </w:rPr>
        <w:fldChar w:fldCharType="separate"/>
      </w:r>
      <w:r w:rsidR="00493F60">
        <w:rPr>
          <w:noProof/>
        </w:rPr>
        <w:t>24</w:t>
      </w:r>
      <w:r w:rsidR="004021A4">
        <w:rPr>
          <w:noProof/>
        </w:rPr>
        <w:fldChar w:fldCharType="end"/>
      </w:r>
    </w:p>
    <w:p w:rsidR="00633A75" w:rsidRDefault="00633A75" w:rsidP="00633A75">
      <w:pPr>
        <w:pStyle w:val="Indicedellefigure"/>
        <w:tabs>
          <w:tab w:val="right" w:leader="dot" w:pos="9622"/>
        </w:tabs>
        <w:rPr>
          <w:noProof/>
        </w:rPr>
      </w:pPr>
      <w:r>
        <w:rPr>
          <w:noProof/>
        </w:rPr>
        <w:t>Table 11: Distribution of non-seasonal job openings with regard to green jobs in the narrow sense sorted by occupation in 2014 (Toscana)</w:t>
      </w:r>
      <w:r>
        <w:rPr>
          <w:noProof/>
        </w:rPr>
        <w:tab/>
      </w:r>
      <w:r w:rsidR="004021A4">
        <w:rPr>
          <w:noProof/>
        </w:rPr>
        <w:fldChar w:fldCharType="begin"/>
      </w:r>
      <w:r>
        <w:rPr>
          <w:noProof/>
        </w:rPr>
        <w:instrText xml:space="preserve"> PAGEREF _Toc309842234 \h </w:instrText>
      </w:r>
      <w:r w:rsidR="004021A4">
        <w:rPr>
          <w:noProof/>
        </w:rPr>
      </w:r>
      <w:r w:rsidR="004021A4">
        <w:rPr>
          <w:noProof/>
        </w:rPr>
        <w:fldChar w:fldCharType="separate"/>
      </w:r>
      <w:r w:rsidR="00493F60">
        <w:rPr>
          <w:noProof/>
        </w:rPr>
        <w:t>25</w:t>
      </w:r>
      <w:r w:rsidR="004021A4">
        <w:rPr>
          <w:noProof/>
        </w:rPr>
        <w:fldChar w:fldCharType="end"/>
      </w:r>
    </w:p>
    <w:p w:rsidR="00633A75" w:rsidRDefault="00633A75" w:rsidP="00633A75">
      <w:pPr>
        <w:pStyle w:val="Indicedellefigure"/>
        <w:tabs>
          <w:tab w:val="right" w:leader="dot" w:pos="9622"/>
        </w:tabs>
        <w:rPr>
          <w:noProof/>
        </w:rPr>
      </w:pPr>
      <w:r>
        <w:rPr>
          <w:noProof/>
        </w:rPr>
        <w:t>Table 12:Distribution of non-seasonal job openings of construction companies with regard to green jobs in the narrow sense sorted by occupation. TOSCANA 2014</w:t>
      </w:r>
      <w:r>
        <w:rPr>
          <w:noProof/>
        </w:rPr>
        <w:tab/>
      </w:r>
      <w:r w:rsidR="004021A4">
        <w:rPr>
          <w:noProof/>
        </w:rPr>
        <w:fldChar w:fldCharType="begin"/>
      </w:r>
      <w:r>
        <w:rPr>
          <w:noProof/>
        </w:rPr>
        <w:instrText xml:space="preserve"> PAGEREF _Toc309842235 \h </w:instrText>
      </w:r>
      <w:r w:rsidR="004021A4">
        <w:rPr>
          <w:noProof/>
        </w:rPr>
      </w:r>
      <w:r w:rsidR="004021A4">
        <w:rPr>
          <w:noProof/>
        </w:rPr>
        <w:fldChar w:fldCharType="separate"/>
      </w:r>
      <w:r w:rsidR="00493F60">
        <w:rPr>
          <w:noProof/>
        </w:rPr>
        <w:t>25</w:t>
      </w:r>
      <w:r w:rsidR="004021A4">
        <w:rPr>
          <w:noProof/>
        </w:rPr>
        <w:fldChar w:fldCharType="end"/>
      </w:r>
    </w:p>
    <w:p w:rsidR="00633A75" w:rsidRDefault="00633A75" w:rsidP="00633A75">
      <w:pPr>
        <w:pStyle w:val="Indicedellefigure"/>
        <w:tabs>
          <w:tab w:val="right" w:leader="dot" w:pos="9622"/>
        </w:tabs>
        <w:rPr>
          <w:noProof/>
        </w:rPr>
      </w:pPr>
      <w:r>
        <w:rPr>
          <w:noProof/>
        </w:rPr>
        <w:t>Table 13: Distribution of non-seasonal job openings of textiles, clothing and footwear companies with regard to green jobs in the narrow sense sorted by occupation. toscana 2014.</w:t>
      </w:r>
      <w:r>
        <w:rPr>
          <w:noProof/>
        </w:rPr>
        <w:tab/>
      </w:r>
      <w:r w:rsidR="004021A4">
        <w:rPr>
          <w:noProof/>
        </w:rPr>
        <w:fldChar w:fldCharType="begin"/>
      </w:r>
      <w:r>
        <w:rPr>
          <w:noProof/>
        </w:rPr>
        <w:instrText xml:space="preserve"> PAGEREF _Toc309842236 \h </w:instrText>
      </w:r>
      <w:r w:rsidR="004021A4">
        <w:rPr>
          <w:noProof/>
        </w:rPr>
      </w:r>
      <w:r w:rsidR="004021A4">
        <w:rPr>
          <w:noProof/>
        </w:rPr>
        <w:fldChar w:fldCharType="separate"/>
      </w:r>
      <w:r w:rsidR="00493F60">
        <w:rPr>
          <w:noProof/>
        </w:rPr>
        <w:t>26</w:t>
      </w:r>
      <w:r w:rsidR="004021A4">
        <w:rPr>
          <w:noProof/>
        </w:rPr>
        <w:fldChar w:fldCharType="end"/>
      </w:r>
    </w:p>
    <w:p w:rsidR="00633A75" w:rsidRDefault="00633A75" w:rsidP="00633A75">
      <w:pPr>
        <w:pStyle w:val="Indicedellefigure"/>
        <w:tabs>
          <w:tab w:val="right" w:leader="dot" w:pos="9622"/>
        </w:tabs>
        <w:rPr>
          <w:noProof/>
        </w:rPr>
      </w:pPr>
      <w:r>
        <w:rPr>
          <w:noProof/>
        </w:rPr>
        <w:t>Table 14:Distribution of non-seasonal job openings of machinery construction, equipment and transportation companies with regard to green jobs in the narrow sense sorted by occupation. toscana 2014.</w:t>
      </w:r>
      <w:r>
        <w:rPr>
          <w:noProof/>
        </w:rPr>
        <w:tab/>
      </w:r>
      <w:r w:rsidR="004021A4">
        <w:rPr>
          <w:noProof/>
        </w:rPr>
        <w:fldChar w:fldCharType="begin"/>
      </w:r>
      <w:r>
        <w:rPr>
          <w:noProof/>
        </w:rPr>
        <w:instrText xml:space="preserve"> PAGEREF _Toc309842237 \h </w:instrText>
      </w:r>
      <w:r w:rsidR="004021A4">
        <w:rPr>
          <w:noProof/>
        </w:rPr>
      </w:r>
      <w:r w:rsidR="004021A4">
        <w:rPr>
          <w:noProof/>
        </w:rPr>
        <w:fldChar w:fldCharType="separate"/>
      </w:r>
      <w:r w:rsidR="00493F60">
        <w:rPr>
          <w:noProof/>
        </w:rPr>
        <w:t>26</w:t>
      </w:r>
      <w:r w:rsidR="004021A4">
        <w:rPr>
          <w:noProof/>
        </w:rPr>
        <w:fldChar w:fldCharType="end"/>
      </w:r>
    </w:p>
    <w:p w:rsidR="00633A75" w:rsidRDefault="00633A75" w:rsidP="00633A75">
      <w:pPr>
        <w:pStyle w:val="Indicedellefigure"/>
        <w:tabs>
          <w:tab w:val="right" w:leader="dot" w:pos="9622"/>
        </w:tabs>
        <w:rPr>
          <w:noProof/>
        </w:rPr>
      </w:pPr>
      <w:r>
        <w:rPr>
          <w:noProof/>
        </w:rPr>
        <w:lastRenderedPageBreak/>
        <w:t>Table 15: Distribution of non-seasonal job openings of software and telecommunication services companies with regard to green jobs in the narrow sense sorted by occupation. Toscana 2014</w:t>
      </w:r>
      <w:r>
        <w:rPr>
          <w:noProof/>
        </w:rPr>
        <w:tab/>
      </w:r>
      <w:r w:rsidR="004021A4">
        <w:rPr>
          <w:noProof/>
        </w:rPr>
        <w:fldChar w:fldCharType="begin"/>
      </w:r>
      <w:r>
        <w:rPr>
          <w:noProof/>
        </w:rPr>
        <w:instrText xml:space="preserve"> PAGEREF _Toc309842238 \h </w:instrText>
      </w:r>
      <w:r w:rsidR="004021A4">
        <w:rPr>
          <w:noProof/>
        </w:rPr>
      </w:r>
      <w:r w:rsidR="004021A4">
        <w:rPr>
          <w:noProof/>
        </w:rPr>
        <w:fldChar w:fldCharType="separate"/>
      </w:r>
      <w:r w:rsidR="00493F60">
        <w:rPr>
          <w:noProof/>
        </w:rPr>
        <w:t>26</w:t>
      </w:r>
      <w:r w:rsidR="004021A4">
        <w:rPr>
          <w:noProof/>
        </w:rPr>
        <w:fldChar w:fldCharType="end"/>
      </w:r>
    </w:p>
    <w:p w:rsidR="00633A75" w:rsidRDefault="00633A75" w:rsidP="00633A75">
      <w:pPr>
        <w:pStyle w:val="Indicedellefigure"/>
        <w:tabs>
          <w:tab w:val="right" w:leader="dot" w:pos="9622"/>
        </w:tabs>
        <w:rPr>
          <w:noProof/>
        </w:rPr>
      </w:pPr>
      <w:r w:rsidRPr="00C20468">
        <w:rPr>
          <w:noProof/>
          <w:lang w:val="fr-FR"/>
        </w:rPr>
        <w:t>Table 16: CONSTRUCTION (CODE ATECO  ISTAT 41, 42, 43</w:t>
      </w:r>
      <w:r>
        <w:rPr>
          <w:noProof/>
        </w:rPr>
        <w:tab/>
      </w:r>
      <w:r w:rsidR="004021A4">
        <w:rPr>
          <w:noProof/>
        </w:rPr>
        <w:fldChar w:fldCharType="begin"/>
      </w:r>
      <w:r>
        <w:rPr>
          <w:noProof/>
        </w:rPr>
        <w:instrText xml:space="preserve"> PAGEREF _Toc309842239 \h </w:instrText>
      </w:r>
      <w:r w:rsidR="004021A4">
        <w:rPr>
          <w:noProof/>
        </w:rPr>
      </w:r>
      <w:r w:rsidR="004021A4">
        <w:rPr>
          <w:noProof/>
        </w:rPr>
        <w:fldChar w:fldCharType="separate"/>
      </w:r>
      <w:r w:rsidR="00493F60">
        <w:rPr>
          <w:noProof/>
        </w:rPr>
        <w:t>28</w:t>
      </w:r>
      <w:r w:rsidR="004021A4">
        <w:rPr>
          <w:noProof/>
        </w:rPr>
        <w:fldChar w:fldCharType="end"/>
      </w:r>
    </w:p>
    <w:p w:rsidR="00633A75" w:rsidRDefault="00633A75" w:rsidP="00633A75">
      <w:pPr>
        <w:pStyle w:val="Indicedellefigure"/>
        <w:tabs>
          <w:tab w:val="right" w:leader="dot" w:pos="9622"/>
        </w:tabs>
        <w:rPr>
          <w:noProof/>
        </w:rPr>
      </w:pPr>
      <w:r>
        <w:rPr>
          <w:noProof/>
        </w:rPr>
        <w:t>Table 17: Electricity, gas, steam and air conditioning supply (code ateco istat 35 )</w:t>
      </w:r>
      <w:r>
        <w:rPr>
          <w:noProof/>
        </w:rPr>
        <w:tab/>
      </w:r>
      <w:r w:rsidR="004021A4">
        <w:rPr>
          <w:noProof/>
        </w:rPr>
        <w:fldChar w:fldCharType="begin"/>
      </w:r>
      <w:r>
        <w:rPr>
          <w:noProof/>
        </w:rPr>
        <w:instrText xml:space="preserve"> PAGEREF _Toc309842240 \h </w:instrText>
      </w:r>
      <w:r w:rsidR="004021A4">
        <w:rPr>
          <w:noProof/>
        </w:rPr>
      </w:r>
      <w:r w:rsidR="004021A4">
        <w:rPr>
          <w:noProof/>
        </w:rPr>
        <w:fldChar w:fldCharType="separate"/>
      </w:r>
      <w:r w:rsidR="00493F60">
        <w:rPr>
          <w:noProof/>
        </w:rPr>
        <w:t>29</w:t>
      </w:r>
      <w:r w:rsidR="004021A4">
        <w:rPr>
          <w:noProof/>
        </w:rPr>
        <w:fldChar w:fldCharType="end"/>
      </w:r>
    </w:p>
    <w:p w:rsidR="00633A75" w:rsidRDefault="00633A75" w:rsidP="00633A75">
      <w:pPr>
        <w:pStyle w:val="Indicedellefigure"/>
        <w:tabs>
          <w:tab w:val="right" w:leader="dot" w:pos="9622"/>
        </w:tabs>
        <w:rPr>
          <w:noProof/>
        </w:rPr>
      </w:pPr>
      <w:r w:rsidRPr="00C20468">
        <w:rPr>
          <w:noProof/>
          <w:lang w:val="fr-FR"/>
        </w:rPr>
        <w:t>Table 18: Public utilities (code ateco istat 36, 37, 38, 39)</w:t>
      </w:r>
      <w:r>
        <w:rPr>
          <w:noProof/>
        </w:rPr>
        <w:tab/>
      </w:r>
      <w:r w:rsidR="004021A4">
        <w:rPr>
          <w:noProof/>
        </w:rPr>
        <w:fldChar w:fldCharType="begin"/>
      </w:r>
      <w:r>
        <w:rPr>
          <w:noProof/>
        </w:rPr>
        <w:instrText xml:space="preserve"> PAGEREF _Toc309842241 \h </w:instrText>
      </w:r>
      <w:r w:rsidR="004021A4">
        <w:rPr>
          <w:noProof/>
        </w:rPr>
      </w:r>
      <w:r w:rsidR="004021A4">
        <w:rPr>
          <w:noProof/>
        </w:rPr>
        <w:fldChar w:fldCharType="separate"/>
      </w:r>
      <w:r w:rsidR="00493F60">
        <w:rPr>
          <w:noProof/>
        </w:rPr>
        <w:t>30</w:t>
      </w:r>
      <w:r w:rsidR="004021A4">
        <w:rPr>
          <w:noProof/>
        </w:rPr>
        <w:fldChar w:fldCharType="end"/>
      </w:r>
    </w:p>
    <w:p w:rsidR="00633A75" w:rsidRDefault="00633A75" w:rsidP="00633A75">
      <w:pPr>
        <w:pStyle w:val="Indicedellefigure"/>
        <w:tabs>
          <w:tab w:val="right" w:leader="dot" w:pos="9622"/>
        </w:tabs>
        <w:rPr>
          <w:noProof/>
        </w:rPr>
      </w:pPr>
      <w:r>
        <w:rPr>
          <w:noProof/>
        </w:rPr>
        <w:t>Table 19: Machinery manufacturing and transportation equipment industry (code ATECO istat 28, 29, 30, 33, 95)</w:t>
      </w:r>
      <w:r>
        <w:rPr>
          <w:noProof/>
        </w:rPr>
        <w:tab/>
      </w:r>
      <w:r w:rsidR="004021A4">
        <w:rPr>
          <w:noProof/>
        </w:rPr>
        <w:fldChar w:fldCharType="begin"/>
      </w:r>
      <w:r>
        <w:rPr>
          <w:noProof/>
        </w:rPr>
        <w:instrText xml:space="preserve"> PAGEREF _Toc309842242 \h </w:instrText>
      </w:r>
      <w:r w:rsidR="004021A4">
        <w:rPr>
          <w:noProof/>
        </w:rPr>
      </w:r>
      <w:r w:rsidR="004021A4">
        <w:rPr>
          <w:noProof/>
        </w:rPr>
        <w:fldChar w:fldCharType="separate"/>
      </w:r>
      <w:r w:rsidR="00493F60">
        <w:rPr>
          <w:noProof/>
        </w:rPr>
        <w:t>31</w:t>
      </w:r>
      <w:r w:rsidR="004021A4">
        <w:rPr>
          <w:noProof/>
        </w:rPr>
        <w:fldChar w:fldCharType="end"/>
      </w:r>
    </w:p>
    <w:p w:rsidR="00633A75" w:rsidRDefault="00633A75" w:rsidP="00633A75">
      <w:pPr>
        <w:pStyle w:val="Indicedellefigure"/>
        <w:tabs>
          <w:tab w:val="right" w:leader="dot" w:pos="9622"/>
        </w:tabs>
        <w:rPr>
          <w:noProof/>
        </w:rPr>
      </w:pPr>
      <w:r>
        <w:rPr>
          <w:noProof/>
        </w:rPr>
        <w:t>Table 20: Transportation, logistics and storage services (code ateco istat 49, 50, 51, 52, 53)</w:t>
      </w:r>
      <w:r>
        <w:rPr>
          <w:noProof/>
        </w:rPr>
        <w:tab/>
      </w:r>
      <w:r w:rsidR="004021A4">
        <w:rPr>
          <w:noProof/>
        </w:rPr>
        <w:fldChar w:fldCharType="begin"/>
      </w:r>
      <w:r>
        <w:rPr>
          <w:noProof/>
        </w:rPr>
        <w:instrText xml:space="preserve"> PAGEREF _Toc309842243 \h </w:instrText>
      </w:r>
      <w:r w:rsidR="004021A4">
        <w:rPr>
          <w:noProof/>
        </w:rPr>
      </w:r>
      <w:r w:rsidR="004021A4">
        <w:rPr>
          <w:noProof/>
        </w:rPr>
        <w:fldChar w:fldCharType="separate"/>
      </w:r>
      <w:r w:rsidR="00493F60">
        <w:rPr>
          <w:noProof/>
        </w:rPr>
        <w:t>31</w:t>
      </w:r>
      <w:r w:rsidR="004021A4">
        <w:rPr>
          <w:noProof/>
        </w:rPr>
        <w:fldChar w:fldCharType="end"/>
      </w:r>
    </w:p>
    <w:p w:rsidR="00633A75" w:rsidRDefault="00633A75" w:rsidP="00633A75">
      <w:pPr>
        <w:pStyle w:val="Indicedellefigure"/>
        <w:tabs>
          <w:tab w:val="right" w:leader="dot" w:pos="9622"/>
        </w:tabs>
        <w:rPr>
          <w:noProof/>
        </w:rPr>
      </w:pPr>
      <w:r>
        <w:rPr>
          <w:noProof/>
        </w:rPr>
        <w:t>Table 21: Software and telecommunication services (code ateco istat 61, 62, 63</w:t>
      </w:r>
      <w:r>
        <w:rPr>
          <w:noProof/>
        </w:rPr>
        <w:tab/>
      </w:r>
      <w:r w:rsidR="004021A4">
        <w:rPr>
          <w:noProof/>
        </w:rPr>
        <w:fldChar w:fldCharType="begin"/>
      </w:r>
      <w:r>
        <w:rPr>
          <w:noProof/>
        </w:rPr>
        <w:instrText xml:space="preserve"> PAGEREF _Toc309842244 \h </w:instrText>
      </w:r>
      <w:r w:rsidR="004021A4">
        <w:rPr>
          <w:noProof/>
        </w:rPr>
      </w:r>
      <w:r w:rsidR="004021A4">
        <w:rPr>
          <w:noProof/>
        </w:rPr>
        <w:fldChar w:fldCharType="separate"/>
      </w:r>
      <w:r w:rsidR="00493F60">
        <w:rPr>
          <w:noProof/>
        </w:rPr>
        <w:t>32</w:t>
      </w:r>
      <w:r w:rsidR="004021A4">
        <w:rPr>
          <w:noProof/>
        </w:rPr>
        <w:fldChar w:fldCharType="end"/>
      </w:r>
    </w:p>
    <w:p w:rsidR="00633A75" w:rsidRDefault="00633A75" w:rsidP="00633A75">
      <w:pPr>
        <w:pStyle w:val="Indicedellefigure"/>
        <w:tabs>
          <w:tab w:val="right" w:leader="dot" w:pos="9622"/>
        </w:tabs>
        <w:rPr>
          <w:noProof/>
        </w:rPr>
      </w:pPr>
      <w:r>
        <w:rPr>
          <w:noProof/>
        </w:rPr>
        <w:t>Table 22: MAIN FEATURES OF THE COMPANIES INTERVIEWED</w:t>
      </w:r>
      <w:r>
        <w:rPr>
          <w:noProof/>
        </w:rPr>
        <w:tab/>
      </w:r>
      <w:r w:rsidR="004021A4">
        <w:rPr>
          <w:noProof/>
        </w:rPr>
        <w:fldChar w:fldCharType="begin"/>
      </w:r>
      <w:r>
        <w:rPr>
          <w:noProof/>
        </w:rPr>
        <w:instrText xml:space="preserve"> PAGEREF _Toc309842245 \h </w:instrText>
      </w:r>
      <w:r w:rsidR="004021A4">
        <w:rPr>
          <w:noProof/>
        </w:rPr>
      </w:r>
      <w:r w:rsidR="004021A4">
        <w:rPr>
          <w:noProof/>
        </w:rPr>
        <w:fldChar w:fldCharType="separate"/>
      </w:r>
      <w:r w:rsidR="00493F60">
        <w:rPr>
          <w:noProof/>
        </w:rPr>
        <w:t>36</w:t>
      </w:r>
      <w:r w:rsidR="004021A4">
        <w:rPr>
          <w:noProof/>
        </w:rPr>
        <w:fldChar w:fldCharType="end"/>
      </w:r>
    </w:p>
    <w:p w:rsidR="00633A75" w:rsidRDefault="00633A75" w:rsidP="00633A75">
      <w:pPr>
        <w:pStyle w:val="Indicedellefigure"/>
        <w:tabs>
          <w:tab w:val="right" w:leader="dot" w:pos="9622"/>
        </w:tabs>
        <w:rPr>
          <w:noProof/>
        </w:rPr>
      </w:pPr>
      <w:r>
        <w:rPr>
          <w:noProof/>
        </w:rPr>
        <w:t>Table 23: THE OBJECTIVE OF TRAINING FOR THE COMPANIES INTERVIEWED</w:t>
      </w:r>
      <w:r>
        <w:rPr>
          <w:noProof/>
        </w:rPr>
        <w:tab/>
      </w:r>
      <w:r w:rsidR="004021A4">
        <w:rPr>
          <w:noProof/>
        </w:rPr>
        <w:fldChar w:fldCharType="begin"/>
      </w:r>
      <w:r>
        <w:rPr>
          <w:noProof/>
        </w:rPr>
        <w:instrText xml:space="preserve"> PAGEREF _Toc309842246 \h </w:instrText>
      </w:r>
      <w:r w:rsidR="004021A4">
        <w:rPr>
          <w:noProof/>
        </w:rPr>
      </w:r>
      <w:r w:rsidR="004021A4">
        <w:rPr>
          <w:noProof/>
        </w:rPr>
        <w:fldChar w:fldCharType="separate"/>
      </w:r>
      <w:r w:rsidR="00493F60">
        <w:rPr>
          <w:noProof/>
        </w:rPr>
        <w:t>37</w:t>
      </w:r>
      <w:r w:rsidR="004021A4">
        <w:rPr>
          <w:noProof/>
        </w:rPr>
        <w:fldChar w:fldCharType="end"/>
      </w:r>
    </w:p>
    <w:p w:rsidR="00633A75" w:rsidRDefault="00633A75" w:rsidP="00633A75">
      <w:pPr>
        <w:pStyle w:val="Indicedellefigure"/>
        <w:tabs>
          <w:tab w:val="right" w:leader="dot" w:pos="9622"/>
        </w:tabs>
        <w:rPr>
          <w:noProof/>
        </w:rPr>
      </w:pPr>
      <w:r>
        <w:rPr>
          <w:noProof/>
        </w:rPr>
        <w:t>Table 24: RECOMMENDED SKILLS</w:t>
      </w:r>
      <w:r>
        <w:rPr>
          <w:noProof/>
        </w:rPr>
        <w:tab/>
      </w:r>
      <w:r w:rsidR="004021A4">
        <w:rPr>
          <w:noProof/>
        </w:rPr>
        <w:fldChar w:fldCharType="begin"/>
      </w:r>
      <w:r>
        <w:rPr>
          <w:noProof/>
        </w:rPr>
        <w:instrText xml:space="preserve"> PAGEREF _Toc309842247 \h </w:instrText>
      </w:r>
      <w:r w:rsidR="004021A4">
        <w:rPr>
          <w:noProof/>
        </w:rPr>
      </w:r>
      <w:r w:rsidR="004021A4">
        <w:rPr>
          <w:noProof/>
        </w:rPr>
        <w:fldChar w:fldCharType="separate"/>
      </w:r>
      <w:r w:rsidR="00493F60">
        <w:rPr>
          <w:noProof/>
        </w:rPr>
        <w:t>40</w:t>
      </w:r>
      <w:r w:rsidR="004021A4">
        <w:rPr>
          <w:noProof/>
        </w:rPr>
        <w:fldChar w:fldCharType="end"/>
      </w:r>
    </w:p>
    <w:p w:rsidR="00633A75" w:rsidRDefault="00633A75" w:rsidP="00633A75">
      <w:pPr>
        <w:pStyle w:val="Indicedellefigure"/>
        <w:tabs>
          <w:tab w:val="right" w:leader="dot" w:pos="9622"/>
        </w:tabs>
        <w:rPr>
          <w:noProof/>
        </w:rPr>
      </w:pPr>
      <w:r>
        <w:rPr>
          <w:noProof/>
        </w:rPr>
        <w:t>Table 25: GRADUATES IN 'GREEN' STUDIES IN THE TUSCAN UNIVERSITY SYSTEM 2012</w:t>
      </w:r>
      <w:r>
        <w:rPr>
          <w:noProof/>
        </w:rPr>
        <w:tab/>
      </w:r>
      <w:r w:rsidR="004021A4">
        <w:rPr>
          <w:noProof/>
        </w:rPr>
        <w:fldChar w:fldCharType="begin"/>
      </w:r>
      <w:r>
        <w:rPr>
          <w:noProof/>
        </w:rPr>
        <w:instrText xml:space="preserve"> PAGEREF _Toc309842248 \h </w:instrText>
      </w:r>
      <w:r w:rsidR="004021A4">
        <w:rPr>
          <w:noProof/>
        </w:rPr>
      </w:r>
      <w:r w:rsidR="004021A4">
        <w:rPr>
          <w:noProof/>
        </w:rPr>
        <w:fldChar w:fldCharType="separate"/>
      </w:r>
      <w:r w:rsidR="00493F60">
        <w:rPr>
          <w:noProof/>
        </w:rPr>
        <w:t>45</w:t>
      </w:r>
      <w:r w:rsidR="004021A4">
        <w:rPr>
          <w:noProof/>
        </w:rPr>
        <w:fldChar w:fldCharType="end"/>
      </w:r>
    </w:p>
    <w:p w:rsidR="00633A75" w:rsidRDefault="00633A75" w:rsidP="00633A75">
      <w:pPr>
        <w:pStyle w:val="Indicedellefigure"/>
        <w:tabs>
          <w:tab w:val="right" w:leader="dot" w:pos="9622"/>
        </w:tabs>
        <w:rPr>
          <w:noProof/>
        </w:rPr>
      </w:pPr>
      <w:r>
        <w:rPr>
          <w:noProof/>
        </w:rPr>
        <w:t>Table 26: PILOT DECENT WORK DASHBOARD IN GREEN BUILDING IN TOSCANA</w:t>
      </w:r>
      <w:r>
        <w:rPr>
          <w:noProof/>
        </w:rPr>
        <w:tab/>
      </w:r>
      <w:r w:rsidR="004021A4">
        <w:rPr>
          <w:noProof/>
        </w:rPr>
        <w:fldChar w:fldCharType="begin"/>
      </w:r>
      <w:r>
        <w:rPr>
          <w:noProof/>
        </w:rPr>
        <w:instrText xml:space="preserve"> PAGEREF _Toc309842249 \h </w:instrText>
      </w:r>
      <w:r w:rsidR="004021A4">
        <w:rPr>
          <w:noProof/>
        </w:rPr>
      </w:r>
      <w:r w:rsidR="004021A4">
        <w:rPr>
          <w:noProof/>
        </w:rPr>
        <w:fldChar w:fldCharType="separate"/>
      </w:r>
      <w:r w:rsidR="00493F60">
        <w:rPr>
          <w:noProof/>
        </w:rPr>
        <w:t>52</w:t>
      </w:r>
      <w:r w:rsidR="004021A4">
        <w:rPr>
          <w:noProof/>
        </w:rPr>
        <w:fldChar w:fldCharType="end"/>
      </w:r>
    </w:p>
    <w:p w:rsidR="00633A75" w:rsidRDefault="00633A75" w:rsidP="00633A75">
      <w:pPr>
        <w:pStyle w:val="Indicedellefigure"/>
        <w:tabs>
          <w:tab w:val="right" w:leader="dot" w:pos="9622"/>
        </w:tabs>
        <w:rPr>
          <w:noProof/>
        </w:rPr>
      </w:pPr>
      <w:r>
        <w:rPr>
          <w:noProof/>
        </w:rPr>
        <w:t>Table 27: EUROSTAT DATA on EMPLOYMENT IN WASTE MANAGEMENT SECTOR</w:t>
      </w:r>
      <w:r>
        <w:rPr>
          <w:noProof/>
        </w:rPr>
        <w:tab/>
      </w:r>
      <w:r w:rsidR="004021A4">
        <w:rPr>
          <w:noProof/>
        </w:rPr>
        <w:fldChar w:fldCharType="begin"/>
      </w:r>
      <w:r>
        <w:rPr>
          <w:noProof/>
        </w:rPr>
        <w:instrText xml:space="preserve"> PAGEREF _Toc309842250 \h </w:instrText>
      </w:r>
      <w:r w:rsidR="004021A4">
        <w:rPr>
          <w:noProof/>
        </w:rPr>
      </w:r>
      <w:r w:rsidR="004021A4">
        <w:rPr>
          <w:noProof/>
        </w:rPr>
        <w:fldChar w:fldCharType="separate"/>
      </w:r>
      <w:r w:rsidR="00493F60">
        <w:rPr>
          <w:noProof/>
        </w:rPr>
        <w:t>56</w:t>
      </w:r>
      <w:r w:rsidR="004021A4">
        <w:rPr>
          <w:noProof/>
        </w:rPr>
        <w:fldChar w:fldCharType="end"/>
      </w:r>
    </w:p>
    <w:p w:rsidR="00633A75" w:rsidRDefault="00633A75" w:rsidP="00633A75">
      <w:pPr>
        <w:pStyle w:val="Indicedellefigure"/>
        <w:tabs>
          <w:tab w:val="right" w:leader="dot" w:pos="9622"/>
        </w:tabs>
        <w:rPr>
          <w:noProof/>
        </w:rPr>
      </w:pPr>
      <w:r>
        <w:rPr>
          <w:noProof/>
        </w:rPr>
        <w:t>Table 28: Connections  Between the   SECTORS identified in the Tuscany research   and EGSS classification</w:t>
      </w:r>
      <w:r>
        <w:rPr>
          <w:noProof/>
        </w:rPr>
        <w:tab/>
      </w:r>
      <w:r w:rsidR="004021A4">
        <w:rPr>
          <w:noProof/>
        </w:rPr>
        <w:fldChar w:fldCharType="begin"/>
      </w:r>
      <w:r>
        <w:rPr>
          <w:noProof/>
        </w:rPr>
        <w:instrText xml:space="preserve"> PAGEREF _Toc309842251 \h </w:instrText>
      </w:r>
      <w:r w:rsidR="004021A4">
        <w:rPr>
          <w:noProof/>
        </w:rPr>
      </w:r>
      <w:r w:rsidR="004021A4">
        <w:rPr>
          <w:noProof/>
        </w:rPr>
        <w:fldChar w:fldCharType="separate"/>
      </w:r>
      <w:r w:rsidR="00493F60">
        <w:rPr>
          <w:noProof/>
        </w:rPr>
        <w:t>57</w:t>
      </w:r>
      <w:r w:rsidR="004021A4">
        <w:rPr>
          <w:noProof/>
        </w:rPr>
        <w:fldChar w:fldCharType="end"/>
      </w:r>
    </w:p>
    <w:p w:rsidR="00633A75" w:rsidRDefault="00633A75" w:rsidP="00633A75">
      <w:pPr>
        <w:pStyle w:val="Indicedellefigure"/>
        <w:tabs>
          <w:tab w:val="right" w:leader="dot" w:pos="9622"/>
        </w:tabs>
        <w:rPr>
          <w:noProof/>
        </w:rPr>
      </w:pPr>
    </w:p>
    <w:p w:rsidR="007D4159" w:rsidRPr="007D4159" w:rsidRDefault="004021A4" w:rsidP="007D4159">
      <w:pPr>
        <w:rPr>
          <w:lang w:eastAsia="en-US"/>
        </w:rPr>
      </w:pPr>
      <w:r>
        <w:rPr>
          <w:lang w:eastAsia="en-US"/>
        </w:rPr>
        <w:fldChar w:fldCharType="end"/>
      </w:r>
    </w:p>
    <w:p w:rsidR="007D4159" w:rsidRPr="007D4159" w:rsidRDefault="007D4159" w:rsidP="007D4159">
      <w:pPr>
        <w:rPr>
          <w:lang w:eastAsia="en-US"/>
        </w:rPr>
      </w:pPr>
    </w:p>
    <w:p w:rsidR="009943F6" w:rsidRDefault="00527804">
      <w:pPr>
        <w:rPr>
          <w:lang w:val="en-GB"/>
        </w:rPr>
        <w:sectPr w:rsidR="009943F6">
          <w:headerReference w:type="default" r:id="rId10"/>
          <w:footerReference w:type="default" r:id="rId11"/>
          <w:pgSz w:w="11900" w:h="16840"/>
          <w:pgMar w:top="851" w:right="1134" w:bottom="2410" w:left="1134" w:header="397" w:footer="1701" w:gutter="0"/>
          <w:cols w:space="708"/>
          <w:docGrid w:linePitch="360"/>
        </w:sectPr>
      </w:pPr>
      <w:bookmarkStart w:id="30" w:name="_Toc306063768"/>
      <w:r>
        <w:rPr>
          <w:lang w:val="en-GB"/>
        </w:rPr>
        <w:br w:type="page"/>
      </w:r>
    </w:p>
    <w:p w:rsidR="00527804" w:rsidRDefault="00527804">
      <w:pPr>
        <w:rPr>
          <w:rFonts w:asciiTheme="majorHAnsi" w:eastAsiaTheme="majorEastAsia" w:hAnsiTheme="majorHAnsi" w:cstheme="majorBidi"/>
          <w:bCs/>
          <w:color w:val="4F81BD" w:themeColor="accent1"/>
          <w:spacing w:val="20"/>
          <w:sz w:val="32"/>
          <w:szCs w:val="28"/>
          <w:lang w:val="en-GB" w:eastAsia="en-US"/>
        </w:rPr>
      </w:pPr>
    </w:p>
    <w:p w:rsidR="00153B05" w:rsidRDefault="00153B05" w:rsidP="00300778">
      <w:pPr>
        <w:pStyle w:val="Titolo1"/>
        <w:spacing w:before="0" w:after="200" w:line="276" w:lineRule="auto"/>
        <w:jc w:val="both"/>
        <w:rPr>
          <w:lang w:val="en-GB"/>
        </w:rPr>
      </w:pPr>
      <w:bookmarkStart w:id="31" w:name="_Toc309891727"/>
      <w:r>
        <w:rPr>
          <w:lang w:val="en-GB"/>
        </w:rPr>
        <w:t>Foreword</w:t>
      </w:r>
      <w:bookmarkEnd w:id="30"/>
      <w:bookmarkEnd w:id="31"/>
    </w:p>
    <w:p w:rsidR="0088363C" w:rsidRPr="00080FB8" w:rsidRDefault="0088363C" w:rsidP="00300778">
      <w:pPr>
        <w:spacing w:after="200" w:line="276" w:lineRule="auto"/>
        <w:jc w:val="both"/>
        <w:rPr>
          <w:lang w:val="en-GB" w:eastAsia="en-US"/>
        </w:rPr>
      </w:pPr>
    </w:p>
    <w:p w:rsidR="009040EB" w:rsidRPr="00080FB8" w:rsidRDefault="000E13EA" w:rsidP="000E13EA">
      <w:pPr>
        <w:spacing w:after="200" w:line="276" w:lineRule="auto"/>
        <w:jc w:val="both"/>
        <w:rPr>
          <w:sz w:val="22"/>
          <w:szCs w:val="22"/>
          <w:lang w:val="en-GB"/>
        </w:rPr>
      </w:pPr>
      <w:r w:rsidRPr="00080FB8">
        <w:rPr>
          <w:sz w:val="22"/>
          <w:szCs w:val="22"/>
          <w:lang w:val="en-GB"/>
        </w:rPr>
        <w:t>This report wa</w:t>
      </w:r>
      <w:r w:rsidR="009040EB" w:rsidRPr="00080FB8">
        <w:rPr>
          <w:sz w:val="22"/>
          <w:szCs w:val="22"/>
          <w:lang w:val="en-GB"/>
        </w:rPr>
        <w:t xml:space="preserve">s commissioned by Regione Toscana to illustrate the case study of </w:t>
      </w:r>
      <w:r w:rsidR="008040D9" w:rsidRPr="00080FB8">
        <w:rPr>
          <w:sz w:val="22"/>
          <w:szCs w:val="22"/>
          <w:lang w:val="en-GB"/>
        </w:rPr>
        <w:t>Toscana</w:t>
      </w:r>
      <w:r w:rsidR="009040EB" w:rsidRPr="00080FB8">
        <w:rPr>
          <w:sz w:val="22"/>
          <w:szCs w:val="22"/>
          <w:lang w:val="en-GB"/>
        </w:rPr>
        <w:t xml:space="preserve"> in the framework of Egrejob project, concerning the development of green jobs. Special attention will be paid to analyse the potential for local economic development, connected to green jobs and the estimated skill needs in green activities. The main aim of the case study is to bring precise inputs to</w:t>
      </w:r>
      <w:r w:rsidR="00760CD0" w:rsidRPr="00080FB8">
        <w:rPr>
          <w:sz w:val="22"/>
          <w:szCs w:val="22"/>
          <w:lang w:val="en-GB"/>
        </w:rPr>
        <w:t xml:space="preserve"> </w:t>
      </w:r>
      <w:r w:rsidR="009040EB" w:rsidRPr="00080FB8">
        <w:rPr>
          <w:sz w:val="22"/>
          <w:szCs w:val="22"/>
          <w:lang w:val="en-GB"/>
        </w:rPr>
        <w:t xml:space="preserve">choose the sub-sector for testing training scheme devoted to the green jobs. </w:t>
      </w:r>
    </w:p>
    <w:p w:rsidR="009040EB" w:rsidRPr="00080FB8" w:rsidRDefault="009040EB" w:rsidP="000E13EA">
      <w:pPr>
        <w:spacing w:after="200" w:line="276" w:lineRule="auto"/>
        <w:jc w:val="both"/>
        <w:rPr>
          <w:sz w:val="22"/>
          <w:szCs w:val="22"/>
          <w:lang w:val="en-US"/>
        </w:rPr>
      </w:pPr>
      <w:r w:rsidRPr="00080FB8">
        <w:rPr>
          <w:sz w:val="22"/>
          <w:szCs w:val="22"/>
          <w:lang w:val="en-GB"/>
        </w:rPr>
        <w:t xml:space="preserve">The study </w:t>
      </w:r>
      <w:r w:rsidR="000E13EA" w:rsidRPr="00080FB8">
        <w:rPr>
          <w:sz w:val="22"/>
          <w:szCs w:val="22"/>
          <w:lang w:val="en-GB"/>
        </w:rPr>
        <w:t>wa</w:t>
      </w:r>
      <w:r w:rsidRPr="00080FB8">
        <w:rPr>
          <w:sz w:val="22"/>
          <w:szCs w:val="22"/>
          <w:lang w:val="en-GB"/>
        </w:rPr>
        <w:t>s coordinated by Franco Bortolotti, scienti</w:t>
      </w:r>
      <w:r w:rsidR="000E13EA" w:rsidRPr="00080FB8">
        <w:rPr>
          <w:sz w:val="22"/>
          <w:szCs w:val="22"/>
          <w:lang w:val="en-GB"/>
        </w:rPr>
        <w:t>fic coordinator of Ires Toscana</w:t>
      </w:r>
      <w:r w:rsidR="00E23668">
        <w:rPr>
          <w:sz w:val="22"/>
          <w:szCs w:val="22"/>
          <w:lang w:val="en-GB"/>
        </w:rPr>
        <w:t xml:space="preserve"> (Istituto di Ricerche Economiche e Sociali)</w:t>
      </w:r>
      <w:r w:rsidR="000E13EA" w:rsidRPr="00080FB8">
        <w:rPr>
          <w:sz w:val="22"/>
          <w:szCs w:val="22"/>
          <w:lang w:val="en-GB"/>
        </w:rPr>
        <w:t>, charged of the</w:t>
      </w:r>
      <w:r w:rsidRPr="00080FB8">
        <w:rPr>
          <w:sz w:val="22"/>
          <w:szCs w:val="22"/>
          <w:lang w:val="en-GB"/>
        </w:rPr>
        <w:t xml:space="preserve"> Labour Market Research Area and former professor under contract of Urban and </w:t>
      </w:r>
      <w:r w:rsidR="000E13EA" w:rsidRPr="00080FB8">
        <w:rPr>
          <w:sz w:val="22"/>
          <w:szCs w:val="22"/>
          <w:lang w:val="en-GB"/>
        </w:rPr>
        <w:t>R</w:t>
      </w:r>
      <w:r w:rsidRPr="00080FB8">
        <w:rPr>
          <w:sz w:val="22"/>
          <w:szCs w:val="22"/>
          <w:lang w:val="en-GB"/>
        </w:rPr>
        <w:t>egional Economics (University of Florence)</w:t>
      </w:r>
      <w:r w:rsidR="000E13EA" w:rsidRPr="00080FB8">
        <w:rPr>
          <w:sz w:val="22"/>
          <w:szCs w:val="22"/>
          <w:lang w:val="en-GB"/>
        </w:rPr>
        <w:t>. T</w:t>
      </w:r>
      <w:r w:rsidRPr="00080FB8">
        <w:rPr>
          <w:sz w:val="22"/>
          <w:szCs w:val="22"/>
          <w:lang w:val="en-GB"/>
        </w:rPr>
        <w:t>he draft has been prepared also by</w:t>
      </w:r>
      <w:r w:rsidR="000F09DB" w:rsidRPr="00080FB8">
        <w:rPr>
          <w:sz w:val="22"/>
          <w:szCs w:val="22"/>
          <w:lang w:val="en-GB"/>
        </w:rPr>
        <w:t xml:space="preserve"> </w:t>
      </w:r>
      <w:r w:rsidRPr="00080FB8">
        <w:rPr>
          <w:sz w:val="22"/>
          <w:szCs w:val="22"/>
          <w:lang w:val="en-GB"/>
        </w:rPr>
        <w:t>Manrico</w:t>
      </w:r>
      <w:r w:rsidR="000F09DB" w:rsidRPr="00080FB8">
        <w:rPr>
          <w:sz w:val="22"/>
          <w:szCs w:val="22"/>
          <w:lang w:val="en-GB"/>
        </w:rPr>
        <w:t xml:space="preserve"> </w:t>
      </w:r>
      <w:r w:rsidRPr="00080FB8">
        <w:rPr>
          <w:sz w:val="22"/>
          <w:szCs w:val="22"/>
          <w:lang w:val="en-GB"/>
        </w:rPr>
        <w:t xml:space="preserve">Benelli. </w:t>
      </w:r>
      <w:r w:rsidRPr="00080FB8">
        <w:rPr>
          <w:sz w:val="22"/>
          <w:szCs w:val="22"/>
          <w:lang w:val="en-US"/>
        </w:rPr>
        <w:t>expert on environmental reporting, planning and management of environmental resources and sustainability tools</w:t>
      </w:r>
      <w:r w:rsidR="000E13EA" w:rsidRPr="00080FB8">
        <w:rPr>
          <w:sz w:val="22"/>
          <w:szCs w:val="22"/>
          <w:lang w:val="en-US"/>
        </w:rPr>
        <w:t xml:space="preserve"> and in the</w:t>
      </w:r>
      <w:r w:rsidRPr="00080FB8">
        <w:rPr>
          <w:sz w:val="22"/>
          <w:szCs w:val="22"/>
          <w:lang w:val="en-US"/>
        </w:rPr>
        <w:t xml:space="preserve"> use of assessment tools (Strategic Environmental Assessment, Impact Assessment, etc.); </w:t>
      </w:r>
      <w:r w:rsidRPr="00080FB8">
        <w:rPr>
          <w:sz w:val="22"/>
          <w:szCs w:val="22"/>
          <w:lang w:val="en-GB"/>
        </w:rPr>
        <w:t xml:space="preserve">Enrico Fabbri, consultant </w:t>
      </w:r>
      <w:r w:rsidR="000E13EA" w:rsidRPr="00080FB8">
        <w:rPr>
          <w:sz w:val="22"/>
          <w:szCs w:val="22"/>
          <w:lang w:val="en-GB"/>
        </w:rPr>
        <w:t xml:space="preserve">for </w:t>
      </w:r>
      <w:r w:rsidRPr="00080FB8">
        <w:rPr>
          <w:sz w:val="22"/>
          <w:szCs w:val="22"/>
          <w:lang w:val="en-GB"/>
        </w:rPr>
        <w:t xml:space="preserve">Italia Lavoro, responsible for Ires Toscana </w:t>
      </w:r>
      <w:r w:rsidR="000E13EA" w:rsidRPr="00080FB8">
        <w:rPr>
          <w:sz w:val="22"/>
          <w:szCs w:val="22"/>
          <w:lang w:val="en-GB"/>
        </w:rPr>
        <w:t>of</w:t>
      </w:r>
      <w:r w:rsidRPr="00080FB8">
        <w:rPr>
          <w:sz w:val="22"/>
          <w:szCs w:val="22"/>
          <w:lang w:val="en-GB"/>
        </w:rPr>
        <w:t xml:space="preserve"> Social Policy Research Area and Professor in Active Employment Policies (University of Florence); Roberta Pini (s</w:t>
      </w:r>
      <w:r w:rsidRPr="00080FB8">
        <w:rPr>
          <w:sz w:val="22"/>
          <w:szCs w:val="22"/>
          <w:lang w:val="en-US"/>
        </w:rPr>
        <w:t xml:space="preserve">tatistics, experienced in quantitative and qualitative research, manager </w:t>
      </w:r>
      <w:r w:rsidR="000E13EA" w:rsidRPr="00080FB8">
        <w:rPr>
          <w:sz w:val="22"/>
          <w:szCs w:val="22"/>
          <w:lang w:val="en-US"/>
        </w:rPr>
        <w:t xml:space="preserve">at </w:t>
      </w:r>
      <w:r w:rsidRPr="00080FB8">
        <w:rPr>
          <w:sz w:val="22"/>
          <w:szCs w:val="22"/>
          <w:lang w:val="en-US"/>
        </w:rPr>
        <w:t>EuremaS.c., Research Coordi</w:t>
      </w:r>
      <w:r w:rsidR="000E13EA" w:rsidRPr="00080FB8">
        <w:rPr>
          <w:sz w:val="22"/>
          <w:szCs w:val="22"/>
          <w:lang w:val="en-US"/>
        </w:rPr>
        <w:t>nator Metamarketing Service Srl</w:t>
      </w:r>
      <w:r w:rsidRPr="00080FB8">
        <w:rPr>
          <w:sz w:val="22"/>
          <w:szCs w:val="22"/>
          <w:lang w:val="en-US"/>
        </w:rPr>
        <w:t>.</w:t>
      </w:r>
    </w:p>
    <w:p w:rsidR="00704484" w:rsidRPr="00080FB8" w:rsidRDefault="00E0239C" w:rsidP="00704484">
      <w:pPr>
        <w:jc w:val="both"/>
        <w:rPr>
          <w:sz w:val="22"/>
          <w:lang w:val="en-US"/>
        </w:rPr>
      </w:pPr>
      <w:r w:rsidRPr="00080FB8">
        <w:rPr>
          <w:rFonts w:cstheme="majorHAnsi"/>
          <w:sz w:val="22"/>
          <w:lang w:val="en-US"/>
        </w:rPr>
        <w:t xml:space="preserve">The report was carried out in the framework of the Egrejob project and is based on the Guidelines of March 2015 of the </w:t>
      </w:r>
      <w:r w:rsidRPr="00080FB8">
        <w:rPr>
          <w:sz w:val="22"/>
          <w:lang w:val="en-US"/>
        </w:rPr>
        <w:t>International Training Centre of the International Labour Organization (ITC-ILO)</w:t>
      </w:r>
      <w:r w:rsidRPr="00080FB8">
        <w:rPr>
          <w:rFonts w:cstheme="majorHAnsi"/>
          <w:sz w:val="22"/>
          <w:lang w:val="en-US"/>
        </w:rPr>
        <w:t xml:space="preserve">. </w:t>
      </w:r>
      <w:r w:rsidRPr="00080FB8">
        <w:rPr>
          <w:sz w:val="22"/>
          <w:lang w:val="en-US"/>
        </w:rPr>
        <w:t>The research methodology and guidelines have been prepared by Ms. Alice Vozza (ITC ILO project coordinator) and Dr. Cristina Martinez (research coordinator) in consultation with the ILO’s Green Jobs Programme coordinated by Mr Kees Van der Ree.</w:t>
      </w:r>
    </w:p>
    <w:p w:rsidR="00704484" w:rsidRPr="00080FB8" w:rsidRDefault="00704484" w:rsidP="00704484">
      <w:pPr>
        <w:jc w:val="both"/>
        <w:rPr>
          <w:sz w:val="22"/>
          <w:lang w:val="en-US"/>
        </w:rPr>
      </w:pPr>
    </w:p>
    <w:p w:rsidR="009040EB" w:rsidRPr="009943F6" w:rsidRDefault="009040EB" w:rsidP="000E13EA">
      <w:pPr>
        <w:spacing w:after="200" w:line="276" w:lineRule="auto"/>
        <w:jc w:val="both"/>
        <w:rPr>
          <w:sz w:val="22"/>
          <w:szCs w:val="22"/>
          <w:lang w:val="en-US"/>
        </w:rPr>
      </w:pPr>
      <w:r w:rsidRPr="00080FB8">
        <w:rPr>
          <w:sz w:val="22"/>
          <w:szCs w:val="22"/>
          <w:lang w:val="en-GB"/>
        </w:rPr>
        <w:t>We thank as precious privileged witnesses</w:t>
      </w:r>
      <w:r w:rsidR="00710D69" w:rsidRPr="00080FB8">
        <w:rPr>
          <w:sz w:val="22"/>
          <w:szCs w:val="22"/>
          <w:lang w:val="en-GB"/>
        </w:rPr>
        <w:t xml:space="preserve">, for </w:t>
      </w:r>
      <w:r w:rsidRPr="00080FB8">
        <w:rPr>
          <w:sz w:val="22"/>
          <w:szCs w:val="22"/>
          <w:lang w:val="en-GB"/>
        </w:rPr>
        <w:t>dedicating some time to be interviewed for our research: Sergio Gatteschi (manager of AFE – Florentine Agency for Energy), Arch</w:t>
      </w:r>
      <w:r w:rsidR="009943F6">
        <w:rPr>
          <w:sz w:val="22"/>
          <w:szCs w:val="22"/>
          <w:lang w:val="en-GB"/>
        </w:rPr>
        <w:t>itect</w:t>
      </w:r>
      <w:r w:rsidRPr="00080FB8">
        <w:rPr>
          <w:sz w:val="22"/>
          <w:szCs w:val="22"/>
          <w:lang w:val="en-GB"/>
        </w:rPr>
        <w:t xml:space="preserve"> Pietro Novelli,</w:t>
      </w:r>
      <w:r w:rsidR="00080FB8">
        <w:rPr>
          <w:sz w:val="22"/>
          <w:szCs w:val="22"/>
          <w:lang w:val="en-GB"/>
        </w:rPr>
        <w:t xml:space="preserve"> </w:t>
      </w:r>
      <w:r w:rsidR="009943F6">
        <w:rPr>
          <w:sz w:val="22"/>
          <w:szCs w:val="22"/>
          <w:lang w:val="en-GB"/>
        </w:rPr>
        <w:t>Architect</w:t>
      </w:r>
      <w:r w:rsidRPr="00080FB8">
        <w:rPr>
          <w:sz w:val="22"/>
          <w:szCs w:val="22"/>
          <w:lang w:val="en-GB"/>
        </w:rPr>
        <w:t xml:space="preserve"> </w:t>
      </w:r>
      <w:r w:rsidR="00E0239C" w:rsidRPr="009943F6">
        <w:rPr>
          <w:sz w:val="22"/>
          <w:szCs w:val="22"/>
          <w:lang w:val="en-US"/>
        </w:rPr>
        <w:t>Elio Imbrogno, Claudio Vigni (Director of Scuola</w:t>
      </w:r>
      <w:r w:rsidR="00080FB8" w:rsidRPr="009943F6">
        <w:rPr>
          <w:sz w:val="22"/>
          <w:szCs w:val="22"/>
          <w:lang w:val="en-US"/>
        </w:rPr>
        <w:t xml:space="preserve"> </w:t>
      </w:r>
      <w:r w:rsidR="00E0239C" w:rsidRPr="009943F6">
        <w:rPr>
          <w:sz w:val="22"/>
          <w:szCs w:val="22"/>
          <w:lang w:val="en-US"/>
        </w:rPr>
        <w:t>Edile Siena); the experts of PIN – Polo Universitario Città di Prato.</w:t>
      </w:r>
    </w:p>
    <w:p w:rsidR="00704484" w:rsidRPr="00080FB8" w:rsidRDefault="00E0239C" w:rsidP="00704484">
      <w:pPr>
        <w:jc w:val="both"/>
        <w:rPr>
          <w:sz w:val="22"/>
          <w:szCs w:val="22"/>
          <w:lang w:val="en-GB"/>
        </w:rPr>
      </w:pPr>
      <w:r w:rsidRPr="00080FB8">
        <w:rPr>
          <w:sz w:val="22"/>
          <w:szCs w:val="22"/>
          <w:lang w:val="en-GB"/>
        </w:rPr>
        <w:t>The Toscana case study has also benefited from comments and discussions by the EGREJOB partners in Italy, Spain, Tunisia and Lebanon.</w:t>
      </w:r>
    </w:p>
    <w:p w:rsidR="00153B05" w:rsidRPr="00704484" w:rsidRDefault="00153B05" w:rsidP="00300778">
      <w:pPr>
        <w:pStyle w:val="Titolo1"/>
        <w:spacing w:before="0" w:after="200" w:line="276" w:lineRule="auto"/>
        <w:jc w:val="both"/>
        <w:rPr>
          <w:lang w:val="en-GB"/>
        </w:rPr>
      </w:pPr>
    </w:p>
    <w:p w:rsidR="00153B05" w:rsidRDefault="00153B05" w:rsidP="00300778">
      <w:pPr>
        <w:spacing w:after="200" w:line="276" w:lineRule="auto"/>
        <w:jc w:val="both"/>
        <w:rPr>
          <w:lang w:val="en-GB"/>
        </w:rPr>
      </w:pPr>
    </w:p>
    <w:p w:rsidR="00153B05" w:rsidRDefault="00153B05" w:rsidP="00300778">
      <w:pPr>
        <w:spacing w:after="200" w:line="276" w:lineRule="auto"/>
        <w:jc w:val="both"/>
        <w:rPr>
          <w:lang w:val="en-GB"/>
        </w:rPr>
      </w:pPr>
    </w:p>
    <w:p w:rsidR="00153B05" w:rsidRDefault="00153B05" w:rsidP="00300778">
      <w:pPr>
        <w:spacing w:after="200" w:line="276" w:lineRule="auto"/>
        <w:jc w:val="both"/>
        <w:rPr>
          <w:lang w:val="en-GB"/>
        </w:rPr>
      </w:pPr>
    </w:p>
    <w:p w:rsidR="00153B05" w:rsidRDefault="00153B05" w:rsidP="00300778">
      <w:pPr>
        <w:spacing w:after="200" w:line="276" w:lineRule="auto"/>
        <w:jc w:val="both"/>
        <w:rPr>
          <w:lang w:val="en-GB"/>
        </w:rPr>
      </w:pPr>
    </w:p>
    <w:p w:rsidR="005801CE" w:rsidRDefault="005801CE" w:rsidP="00300778">
      <w:pPr>
        <w:spacing w:after="200" w:line="276" w:lineRule="auto"/>
        <w:jc w:val="both"/>
        <w:rPr>
          <w:lang w:val="en-GB"/>
        </w:rPr>
      </w:pPr>
    </w:p>
    <w:p w:rsidR="005801CE" w:rsidRDefault="005801CE" w:rsidP="00300778">
      <w:pPr>
        <w:spacing w:after="200" w:line="276" w:lineRule="auto"/>
        <w:jc w:val="both"/>
        <w:rPr>
          <w:lang w:val="en-GB"/>
        </w:rPr>
      </w:pPr>
    </w:p>
    <w:p w:rsidR="00153B05" w:rsidRPr="005C3906" w:rsidRDefault="00153B05" w:rsidP="00300778">
      <w:pPr>
        <w:pStyle w:val="Titolo1"/>
        <w:spacing w:before="0" w:after="200" w:line="276" w:lineRule="auto"/>
        <w:jc w:val="both"/>
      </w:pPr>
      <w:bookmarkStart w:id="32" w:name="_Toc306063769"/>
      <w:bookmarkStart w:id="33" w:name="_Toc309891728"/>
      <w:r w:rsidRPr="005C3906">
        <w:lastRenderedPageBreak/>
        <w:t>Executive Summary</w:t>
      </w:r>
      <w:bookmarkStart w:id="34" w:name="_Toc432186419"/>
      <w:bookmarkStart w:id="35" w:name="_Toc433695781"/>
      <w:bookmarkEnd w:id="26"/>
      <w:bookmarkEnd w:id="27"/>
      <w:bookmarkEnd w:id="32"/>
      <w:bookmarkEnd w:id="33"/>
    </w:p>
    <w:p w:rsidR="00E406F7" w:rsidRPr="007F74A2" w:rsidRDefault="00E406F7" w:rsidP="00F1117B">
      <w:pPr>
        <w:spacing w:after="200" w:line="276" w:lineRule="auto"/>
        <w:jc w:val="both"/>
        <w:rPr>
          <w:rFonts w:cstheme="majorHAnsi"/>
          <w:sz w:val="22"/>
          <w:szCs w:val="22"/>
          <w:lang w:val="en-US"/>
        </w:rPr>
      </w:pPr>
      <w:r w:rsidRPr="007F74A2">
        <w:rPr>
          <w:rFonts w:cstheme="majorHAnsi"/>
          <w:sz w:val="22"/>
          <w:szCs w:val="22"/>
          <w:lang w:val="en-US"/>
        </w:rPr>
        <w:t>The</w:t>
      </w:r>
      <w:r w:rsidR="00153B05" w:rsidRPr="007F74A2">
        <w:rPr>
          <w:rFonts w:cstheme="majorHAnsi"/>
          <w:sz w:val="22"/>
          <w:szCs w:val="22"/>
          <w:lang w:val="en-US"/>
        </w:rPr>
        <w:t xml:space="preserve"> overall picture of Italy and </w:t>
      </w:r>
      <w:r w:rsidR="008040D9" w:rsidRPr="007F74A2">
        <w:rPr>
          <w:rFonts w:cstheme="majorHAnsi"/>
          <w:sz w:val="22"/>
          <w:szCs w:val="22"/>
          <w:lang w:val="en-US"/>
        </w:rPr>
        <w:t>Toscana</w:t>
      </w:r>
      <w:r w:rsidR="00153B05" w:rsidRPr="007F74A2">
        <w:rPr>
          <w:rFonts w:cstheme="majorHAnsi"/>
          <w:sz w:val="22"/>
          <w:szCs w:val="22"/>
          <w:lang w:val="en-US"/>
        </w:rPr>
        <w:t xml:space="preserve"> </w:t>
      </w:r>
      <w:r w:rsidR="00D30E8B" w:rsidRPr="007F74A2">
        <w:rPr>
          <w:rFonts w:cstheme="majorHAnsi"/>
          <w:sz w:val="22"/>
          <w:szCs w:val="22"/>
          <w:lang w:val="en-US"/>
        </w:rPr>
        <w:t xml:space="preserve">region </w:t>
      </w:r>
      <w:r w:rsidR="00153B05" w:rsidRPr="007F74A2">
        <w:rPr>
          <w:rFonts w:cstheme="majorHAnsi"/>
          <w:sz w:val="22"/>
          <w:szCs w:val="22"/>
          <w:lang w:val="en-US"/>
        </w:rPr>
        <w:t xml:space="preserve">in terms of green economy </w:t>
      </w:r>
      <w:r w:rsidRPr="007F74A2">
        <w:rPr>
          <w:rFonts w:cstheme="majorHAnsi"/>
          <w:sz w:val="22"/>
          <w:szCs w:val="22"/>
          <w:lang w:val="en-US"/>
        </w:rPr>
        <w:t xml:space="preserve">shows that </w:t>
      </w:r>
      <w:r w:rsidR="00D30E8B" w:rsidRPr="007F74A2">
        <w:rPr>
          <w:rFonts w:cstheme="majorHAnsi"/>
          <w:sz w:val="22"/>
          <w:szCs w:val="22"/>
          <w:lang w:val="en-US"/>
        </w:rPr>
        <w:t>the region</w:t>
      </w:r>
      <w:r w:rsidR="00140696" w:rsidRPr="007F74A2">
        <w:rPr>
          <w:rFonts w:cstheme="majorHAnsi"/>
          <w:sz w:val="22"/>
          <w:szCs w:val="22"/>
          <w:lang w:val="en-US"/>
        </w:rPr>
        <w:t xml:space="preserve">, according to a 2013 survey, </w:t>
      </w:r>
      <w:r w:rsidR="00153B05" w:rsidRPr="007F74A2">
        <w:rPr>
          <w:rFonts w:cstheme="majorHAnsi"/>
          <w:sz w:val="22"/>
          <w:szCs w:val="22"/>
          <w:lang w:val="en-US"/>
        </w:rPr>
        <w:t>is ranked 4th</w:t>
      </w:r>
      <w:r w:rsidR="00C06FD5" w:rsidRPr="007F74A2">
        <w:rPr>
          <w:rFonts w:cstheme="majorHAnsi"/>
          <w:sz w:val="22"/>
          <w:szCs w:val="22"/>
          <w:lang w:val="en-US"/>
        </w:rPr>
        <w:t xml:space="preserve"> at national level</w:t>
      </w:r>
      <w:r w:rsidRPr="007F74A2">
        <w:rPr>
          <w:rFonts w:cstheme="majorHAnsi"/>
          <w:sz w:val="22"/>
          <w:szCs w:val="22"/>
          <w:lang w:val="en-US"/>
        </w:rPr>
        <w:t>.</w:t>
      </w:r>
      <w:r w:rsidR="001B38F5" w:rsidRPr="007F74A2">
        <w:rPr>
          <w:rFonts w:cstheme="majorHAnsi"/>
          <w:sz w:val="22"/>
          <w:szCs w:val="22"/>
          <w:lang w:val="en-US"/>
        </w:rPr>
        <w:t xml:space="preserve"> </w:t>
      </w:r>
      <w:r w:rsidR="00D30E8B" w:rsidRPr="007F74A2">
        <w:rPr>
          <w:rFonts w:cstheme="majorHAnsi"/>
          <w:sz w:val="22"/>
          <w:szCs w:val="22"/>
          <w:lang w:val="en-US"/>
        </w:rPr>
        <w:t>Among Italian regions</w:t>
      </w:r>
      <w:r w:rsidR="00153B05" w:rsidRPr="007F74A2">
        <w:rPr>
          <w:rFonts w:cstheme="majorHAnsi"/>
          <w:sz w:val="22"/>
          <w:szCs w:val="22"/>
          <w:lang w:val="en-US"/>
        </w:rPr>
        <w:t xml:space="preserve">, </w:t>
      </w:r>
      <w:r w:rsidR="008040D9" w:rsidRPr="007F74A2">
        <w:rPr>
          <w:rFonts w:cstheme="majorHAnsi"/>
          <w:sz w:val="22"/>
          <w:szCs w:val="22"/>
          <w:lang w:val="en-US"/>
        </w:rPr>
        <w:t>Toscana</w:t>
      </w:r>
      <w:r w:rsidR="00153B05" w:rsidRPr="007F74A2">
        <w:rPr>
          <w:rFonts w:cstheme="majorHAnsi"/>
          <w:sz w:val="22"/>
          <w:szCs w:val="22"/>
          <w:lang w:val="en-US"/>
        </w:rPr>
        <w:t xml:space="preserve"> is ranked 7th for the creation of green jobs. The specific cluster distribution of these jobs is characterized by the predominanc</w:t>
      </w:r>
      <w:r w:rsidR="002D4BEB" w:rsidRPr="007F74A2">
        <w:rPr>
          <w:rFonts w:cstheme="majorHAnsi"/>
          <w:sz w:val="22"/>
          <w:szCs w:val="22"/>
          <w:lang w:val="en-US"/>
        </w:rPr>
        <w:t>e of the category of production/</w:t>
      </w:r>
      <w:r w:rsidR="00153B05" w:rsidRPr="007F74A2">
        <w:rPr>
          <w:rFonts w:cstheme="majorHAnsi"/>
          <w:sz w:val="22"/>
          <w:szCs w:val="22"/>
          <w:lang w:val="en-US"/>
        </w:rPr>
        <w:t xml:space="preserve">delivery of services (59.2%), followed by research and product development (15.6%) and </w:t>
      </w:r>
      <w:r w:rsidR="002D4BEB" w:rsidRPr="007F74A2">
        <w:rPr>
          <w:rFonts w:cstheme="majorHAnsi"/>
          <w:sz w:val="22"/>
          <w:szCs w:val="22"/>
          <w:lang w:val="en-US"/>
        </w:rPr>
        <w:t xml:space="preserve">by </w:t>
      </w:r>
      <w:r w:rsidR="00153B05" w:rsidRPr="007F74A2">
        <w:rPr>
          <w:rFonts w:cstheme="majorHAnsi"/>
          <w:sz w:val="22"/>
          <w:szCs w:val="22"/>
          <w:lang w:val="en-US"/>
        </w:rPr>
        <w:t>installation/maintenance (13.7%). In accordance with the nation</w:t>
      </w:r>
      <w:r w:rsidR="002D4BEB" w:rsidRPr="007F74A2">
        <w:rPr>
          <w:rFonts w:cstheme="majorHAnsi"/>
          <w:sz w:val="22"/>
          <w:szCs w:val="22"/>
          <w:lang w:val="en-US"/>
        </w:rPr>
        <w:t>al trend, green jobs are deploye</w:t>
      </w:r>
      <w:r w:rsidR="00C06FD5" w:rsidRPr="007F74A2">
        <w:rPr>
          <w:rFonts w:cstheme="majorHAnsi"/>
          <w:sz w:val="22"/>
          <w:szCs w:val="22"/>
          <w:lang w:val="en-US"/>
        </w:rPr>
        <w:t xml:space="preserve">d extensively in every stage </w:t>
      </w:r>
      <w:r w:rsidR="00153B05" w:rsidRPr="007F74A2">
        <w:rPr>
          <w:rFonts w:cstheme="majorHAnsi"/>
          <w:sz w:val="22"/>
          <w:szCs w:val="22"/>
          <w:lang w:val="en-US"/>
        </w:rPr>
        <w:t xml:space="preserve">of the production process, </w:t>
      </w:r>
      <w:r w:rsidR="00C06FD5" w:rsidRPr="007F74A2">
        <w:rPr>
          <w:rFonts w:cstheme="majorHAnsi"/>
          <w:sz w:val="22"/>
          <w:szCs w:val="22"/>
          <w:lang w:val="en-US"/>
        </w:rPr>
        <w:t xml:space="preserve">from </w:t>
      </w:r>
      <w:r w:rsidR="00153B05" w:rsidRPr="007F74A2">
        <w:rPr>
          <w:rFonts w:cstheme="majorHAnsi"/>
          <w:sz w:val="22"/>
          <w:szCs w:val="22"/>
          <w:lang w:val="en-US"/>
        </w:rPr>
        <w:t xml:space="preserve">the production and assembly of goods </w:t>
      </w:r>
      <w:r w:rsidR="00C06FD5" w:rsidRPr="007F74A2">
        <w:rPr>
          <w:rFonts w:cstheme="majorHAnsi"/>
          <w:sz w:val="22"/>
          <w:szCs w:val="22"/>
          <w:lang w:val="en-US"/>
        </w:rPr>
        <w:t>to</w:t>
      </w:r>
      <w:r w:rsidR="00153B05" w:rsidRPr="007F74A2">
        <w:rPr>
          <w:rFonts w:cstheme="majorHAnsi"/>
          <w:sz w:val="22"/>
          <w:szCs w:val="22"/>
          <w:lang w:val="en-US"/>
        </w:rPr>
        <w:t xml:space="preserve"> new products and services</w:t>
      </w:r>
      <w:r w:rsidR="002D4BEB" w:rsidRPr="007F74A2">
        <w:rPr>
          <w:rFonts w:cstheme="majorHAnsi"/>
          <w:sz w:val="22"/>
          <w:szCs w:val="22"/>
          <w:lang w:val="en-US"/>
        </w:rPr>
        <w:t xml:space="preserve"> design</w:t>
      </w:r>
      <w:r w:rsidR="00153B05" w:rsidRPr="007F74A2">
        <w:rPr>
          <w:rFonts w:cstheme="majorHAnsi"/>
          <w:sz w:val="22"/>
          <w:szCs w:val="22"/>
          <w:lang w:val="en-US"/>
        </w:rPr>
        <w:t xml:space="preserve">. </w:t>
      </w:r>
    </w:p>
    <w:p w:rsidR="00E406F7" w:rsidRPr="007F74A2" w:rsidRDefault="00153B05" w:rsidP="00F1117B">
      <w:pPr>
        <w:spacing w:after="200" w:line="276" w:lineRule="auto"/>
        <w:jc w:val="both"/>
        <w:rPr>
          <w:rFonts w:cstheme="majorHAnsi"/>
          <w:sz w:val="22"/>
          <w:szCs w:val="22"/>
          <w:lang w:val="en-US"/>
        </w:rPr>
      </w:pPr>
      <w:r w:rsidRPr="007F74A2">
        <w:rPr>
          <w:rFonts w:cstheme="majorHAnsi"/>
          <w:sz w:val="22"/>
          <w:szCs w:val="22"/>
          <w:lang w:val="en-US"/>
        </w:rPr>
        <w:t>The green building secto</w:t>
      </w:r>
      <w:r w:rsidR="002D4BEB" w:rsidRPr="007F74A2">
        <w:rPr>
          <w:rFonts w:cstheme="majorHAnsi"/>
          <w:sz w:val="22"/>
          <w:szCs w:val="22"/>
          <w:lang w:val="en-US"/>
        </w:rPr>
        <w:t>r was identified as strategic for</w:t>
      </w:r>
      <w:r w:rsidRPr="007F74A2">
        <w:rPr>
          <w:rFonts w:cstheme="majorHAnsi"/>
          <w:sz w:val="22"/>
          <w:szCs w:val="22"/>
          <w:lang w:val="en-US"/>
        </w:rPr>
        <w:t xml:space="preserve"> Tuscan economy. Thus, a panel of 20 subjects</w:t>
      </w:r>
      <w:r w:rsidR="00C06FD5" w:rsidRPr="007F74A2">
        <w:rPr>
          <w:rFonts w:cstheme="majorHAnsi"/>
          <w:sz w:val="22"/>
          <w:szCs w:val="22"/>
          <w:lang w:val="en-US"/>
        </w:rPr>
        <w:t xml:space="preserve">, composed by </w:t>
      </w:r>
      <w:r w:rsidRPr="007F74A2">
        <w:rPr>
          <w:rFonts w:cstheme="majorHAnsi"/>
          <w:sz w:val="22"/>
          <w:szCs w:val="22"/>
          <w:lang w:val="en-US"/>
        </w:rPr>
        <w:t xml:space="preserve">companies and experts working in </w:t>
      </w:r>
      <w:r w:rsidR="008040D9" w:rsidRPr="007F74A2">
        <w:rPr>
          <w:rFonts w:cstheme="majorHAnsi"/>
          <w:sz w:val="22"/>
          <w:szCs w:val="22"/>
          <w:lang w:val="en-US"/>
        </w:rPr>
        <w:t>Toscana</w:t>
      </w:r>
      <w:r w:rsidRPr="007F74A2">
        <w:rPr>
          <w:rFonts w:cstheme="majorHAnsi"/>
          <w:sz w:val="22"/>
          <w:szCs w:val="22"/>
          <w:lang w:val="en-US"/>
        </w:rPr>
        <w:t xml:space="preserve"> in the green build</w:t>
      </w:r>
      <w:r w:rsidR="00C06FD5" w:rsidRPr="007F74A2">
        <w:rPr>
          <w:rFonts w:cstheme="majorHAnsi"/>
          <w:sz w:val="22"/>
          <w:szCs w:val="22"/>
          <w:lang w:val="en-US"/>
        </w:rPr>
        <w:t>ing industry and  ESCos (Energy Service Companies)</w:t>
      </w:r>
      <w:r w:rsidRPr="007F74A2">
        <w:rPr>
          <w:rFonts w:cstheme="majorHAnsi"/>
          <w:sz w:val="22"/>
          <w:szCs w:val="22"/>
          <w:lang w:val="en-US"/>
        </w:rPr>
        <w:t xml:space="preserve"> was selected for a survey conducted using semi-structured interviews. Compared to the usual characteristics of companies (number of employees, revenue, type of company), the survey provided a picture of the green building sector as characterized by a strong heterogeneity and by a good dy</w:t>
      </w:r>
      <w:r w:rsidR="00C06FD5" w:rsidRPr="007F74A2">
        <w:rPr>
          <w:rFonts w:cstheme="majorHAnsi"/>
          <w:sz w:val="22"/>
          <w:szCs w:val="22"/>
          <w:lang w:val="en-US"/>
        </w:rPr>
        <w:t>namicity. The professional profiles</w:t>
      </w:r>
      <w:r w:rsidRPr="007F74A2">
        <w:rPr>
          <w:rFonts w:cstheme="majorHAnsi"/>
          <w:sz w:val="22"/>
          <w:szCs w:val="22"/>
          <w:lang w:val="en-US"/>
        </w:rPr>
        <w:t xml:space="preserve"> emerging from the survey as strategic assets are high-level professionals (engineers and managers) as well as operational specialized technicians; the profile of the economic and financial expert in the ener</w:t>
      </w:r>
      <w:r w:rsidR="008532F9" w:rsidRPr="007F74A2">
        <w:rPr>
          <w:rFonts w:cstheme="majorHAnsi"/>
          <w:sz w:val="22"/>
          <w:szCs w:val="22"/>
          <w:lang w:val="en-US"/>
        </w:rPr>
        <w:t>gy field, though reputed as very</w:t>
      </w:r>
      <w:r w:rsidRPr="007F74A2">
        <w:rPr>
          <w:rFonts w:cstheme="majorHAnsi"/>
          <w:sz w:val="22"/>
          <w:szCs w:val="22"/>
          <w:lang w:val="en-US"/>
        </w:rPr>
        <w:t xml:space="preserve"> important, is still not adequately present in the marke</w:t>
      </w:r>
      <w:r w:rsidR="008532F9" w:rsidRPr="007F74A2">
        <w:rPr>
          <w:rFonts w:cstheme="majorHAnsi"/>
          <w:sz w:val="22"/>
          <w:szCs w:val="22"/>
          <w:lang w:val="en-US"/>
        </w:rPr>
        <w:t xml:space="preserve">t. </w:t>
      </w:r>
    </w:p>
    <w:p w:rsidR="00153B05" w:rsidRPr="00493096" w:rsidRDefault="008532F9" w:rsidP="00493096">
      <w:pPr>
        <w:spacing w:after="200" w:line="276" w:lineRule="auto"/>
        <w:jc w:val="both"/>
        <w:rPr>
          <w:rFonts w:cstheme="majorHAnsi"/>
          <w:sz w:val="22"/>
          <w:szCs w:val="22"/>
          <w:lang w:val="en-US"/>
        </w:rPr>
      </w:pPr>
      <w:r w:rsidRPr="007F74A2">
        <w:rPr>
          <w:rFonts w:cstheme="majorHAnsi"/>
          <w:sz w:val="22"/>
          <w:szCs w:val="22"/>
          <w:lang w:val="en-US"/>
        </w:rPr>
        <w:t xml:space="preserve">The review of the instruments </w:t>
      </w:r>
      <w:r w:rsidR="00153B05" w:rsidRPr="007F74A2">
        <w:rPr>
          <w:rFonts w:cstheme="majorHAnsi"/>
          <w:sz w:val="22"/>
          <w:szCs w:val="22"/>
          <w:lang w:val="en-US"/>
        </w:rPr>
        <w:t xml:space="preserve">available </w:t>
      </w:r>
      <w:r w:rsidRPr="007F74A2">
        <w:rPr>
          <w:rFonts w:cstheme="majorHAnsi"/>
          <w:sz w:val="22"/>
          <w:szCs w:val="22"/>
          <w:lang w:val="en-US"/>
        </w:rPr>
        <w:t>in</w:t>
      </w:r>
      <w:r w:rsidR="00153B05" w:rsidRPr="007F74A2">
        <w:rPr>
          <w:rFonts w:cstheme="majorHAnsi"/>
          <w:sz w:val="22"/>
          <w:szCs w:val="22"/>
          <w:lang w:val="en-US"/>
        </w:rPr>
        <w:t xml:space="preserve"> the Tuscan regional </w:t>
      </w:r>
      <w:r w:rsidRPr="007F74A2">
        <w:rPr>
          <w:rFonts w:cstheme="majorHAnsi"/>
          <w:sz w:val="22"/>
          <w:szCs w:val="22"/>
          <w:lang w:val="en-US"/>
        </w:rPr>
        <w:t xml:space="preserve">governmental </w:t>
      </w:r>
      <w:r w:rsidR="00153B05" w:rsidRPr="007F74A2">
        <w:rPr>
          <w:rFonts w:cstheme="majorHAnsi"/>
          <w:sz w:val="22"/>
          <w:szCs w:val="22"/>
          <w:lang w:val="en-US"/>
        </w:rPr>
        <w:t>planning</w:t>
      </w:r>
      <w:r w:rsidRPr="007F74A2">
        <w:rPr>
          <w:rFonts w:cstheme="majorHAnsi"/>
          <w:sz w:val="22"/>
          <w:szCs w:val="22"/>
          <w:lang w:val="en-US"/>
        </w:rPr>
        <w:t xml:space="preserve"> system</w:t>
      </w:r>
      <w:r w:rsidR="00153B05" w:rsidRPr="007F74A2">
        <w:rPr>
          <w:rFonts w:cstheme="majorHAnsi"/>
          <w:sz w:val="22"/>
          <w:szCs w:val="22"/>
          <w:lang w:val="en-US"/>
        </w:rPr>
        <w:t xml:space="preserve"> highlig</w:t>
      </w:r>
      <w:r w:rsidRPr="007F74A2">
        <w:rPr>
          <w:rFonts w:cstheme="majorHAnsi"/>
          <w:sz w:val="22"/>
          <w:szCs w:val="22"/>
          <w:lang w:val="en-US"/>
        </w:rPr>
        <w:t xml:space="preserve">hted that the </w:t>
      </w:r>
      <w:r w:rsidR="00153B05" w:rsidRPr="007F74A2">
        <w:rPr>
          <w:rFonts w:cstheme="majorHAnsi"/>
          <w:sz w:val="22"/>
          <w:szCs w:val="22"/>
          <w:lang w:val="en-US"/>
        </w:rPr>
        <w:t>green economy</w:t>
      </w:r>
      <w:r w:rsidRPr="007F74A2">
        <w:rPr>
          <w:rFonts w:cstheme="majorHAnsi"/>
          <w:sz w:val="22"/>
          <w:szCs w:val="22"/>
          <w:lang w:val="en-US"/>
        </w:rPr>
        <w:t xml:space="preserve"> issue</w:t>
      </w:r>
      <w:r w:rsidR="00153B05" w:rsidRPr="007F74A2">
        <w:rPr>
          <w:rFonts w:cstheme="majorHAnsi"/>
          <w:sz w:val="22"/>
          <w:szCs w:val="22"/>
          <w:lang w:val="en-US"/>
        </w:rPr>
        <w:t xml:space="preserve"> is </w:t>
      </w:r>
      <w:r w:rsidRPr="007F74A2">
        <w:rPr>
          <w:rFonts w:cstheme="majorHAnsi"/>
          <w:sz w:val="22"/>
          <w:szCs w:val="22"/>
          <w:lang w:val="en-US"/>
        </w:rPr>
        <w:t xml:space="preserve">well </w:t>
      </w:r>
      <w:r w:rsidR="00153B05" w:rsidRPr="007F74A2">
        <w:rPr>
          <w:rFonts w:cstheme="majorHAnsi"/>
          <w:sz w:val="22"/>
          <w:szCs w:val="22"/>
          <w:lang w:val="en-US"/>
        </w:rPr>
        <w:t>present in the minds of the highest levels of strateg</w:t>
      </w:r>
      <w:r w:rsidR="006E6EB3" w:rsidRPr="007F74A2">
        <w:rPr>
          <w:rFonts w:cstheme="majorHAnsi"/>
          <w:sz w:val="22"/>
          <w:szCs w:val="22"/>
          <w:lang w:val="en-US"/>
        </w:rPr>
        <w:t>ic planners</w:t>
      </w:r>
      <w:r w:rsidR="00153B05" w:rsidRPr="007F74A2">
        <w:rPr>
          <w:rFonts w:cstheme="majorHAnsi"/>
          <w:sz w:val="22"/>
          <w:szCs w:val="22"/>
          <w:lang w:val="en-US"/>
        </w:rPr>
        <w:t xml:space="preserve"> so that specific, sectoral planning tools are put into effect. The analysis co</w:t>
      </w:r>
      <w:r w:rsidR="006E6EB3" w:rsidRPr="007F74A2">
        <w:rPr>
          <w:rFonts w:cstheme="majorHAnsi"/>
          <w:sz w:val="22"/>
          <w:szCs w:val="22"/>
          <w:lang w:val="en-US"/>
        </w:rPr>
        <w:t>ntained in this Report on such tools</w:t>
      </w:r>
      <w:r w:rsidR="00153B05" w:rsidRPr="007F74A2">
        <w:rPr>
          <w:rFonts w:cstheme="majorHAnsi"/>
          <w:sz w:val="22"/>
          <w:szCs w:val="22"/>
          <w:lang w:val="en-US"/>
        </w:rPr>
        <w:t xml:space="preserve"> highlighted and consolidated the knowledge of the key sectors of the Tuscan green economy.</w:t>
      </w:r>
    </w:p>
    <w:tbl>
      <w:tblPr>
        <w:tblStyle w:val="Elencoacolori-Colore3"/>
        <w:tblW w:w="0" w:type="auto"/>
        <w:tblLook w:val="04A0" w:firstRow="1" w:lastRow="0" w:firstColumn="1" w:lastColumn="0" w:noHBand="0" w:noVBand="1"/>
      </w:tblPr>
      <w:tblGrid>
        <w:gridCol w:w="9456"/>
      </w:tblGrid>
      <w:tr w:rsidR="00493096">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56" w:type="dxa"/>
          </w:tcPr>
          <w:p w:rsidR="00493096" w:rsidRPr="00493096" w:rsidRDefault="00493096" w:rsidP="00493096">
            <w:pPr>
              <w:pStyle w:val="Paragrafoelenco"/>
              <w:spacing w:after="200" w:line="276" w:lineRule="auto"/>
              <w:jc w:val="center"/>
              <w:rPr>
                <w:rFonts w:cstheme="majorHAnsi"/>
                <w:u w:val="single"/>
                <w:lang w:val="en-US"/>
              </w:rPr>
            </w:pPr>
            <w:r>
              <w:rPr>
                <w:rFonts w:cstheme="majorHAnsi"/>
                <w:u w:val="single"/>
                <w:lang w:val="en-US"/>
              </w:rPr>
              <w:t>KEY RECOMMENDATIONS</w:t>
            </w:r>
          </w:p>
        </w:tc>
      </w:tr>
      <w:tr w:rsidR="00493096" w:rsidRPr="00AA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6" w:type="dxa"/>
          </w:tcPr>
          <w:p w:rsidR="00493096" w:rsidRPr="008C31BD" w:rsidRDefault="00493096" w:rsidP="00493096">
            <w:pPr>
              <w:spacing w:line="360" w:lineRule="auto"/>
              <w:jc w:val="both"/>
              <w:rPr>
                <w:rFonts w:cs="Times New Roman"/>
                <w:sz w:val="22"/>
                <w:szCs w:val="22"/>
                <w:lang w:val="en-GB"/>
              </w:rPr>
            </w:pPr>
            <w:r w:rsidRPr="008C31BD">
              <w:rPr>
                <w:rFonts w:cs="Times New Roman"/>
                <w:sz w:val="22"/>
                <w:szCs w:val="22"/>
                <w:lang w:val="en-GB"/>
              </w:rPr>
              <w:t>The results of the analysis and</w:t>
            </w:r>
            <w:r w:rsidR="008C31BD" w:rsidRPr="008C31BD">
              <w:rPr>
                <w:rFonts w:cs="Times New Roman"/>
                <w:sz w:val="22"/>
                <w:szCs w:val="22"/>
                <w:lang w:val="en-GB"/>
              </w:rPr>
              <w:t xml:space="preserve"> the</w:t>
            </w:r>
            <w:r w:rsidRPr="008C31BD">
              <w:rPr>
                <w:rFonts w:cs="Times New Roman"/>
                <w:sz w:val="22"/>
                <w:szCs w:val="22"/>
                <w:lang w:val="en-GB"/>
              </w:rPr>
              <w:t xml:space="preserve"> projections contained in the present study point to a series of key recommendations  to improve the opportunities for employment and the qualification of training in the sector of sustainable and green building and ESCO:</w:t>
            </w:r>
          </w:p>
          <w:p w:rsidR="00493096" w:rsidRPr="008C31BD" w:rsidRDefault="00493096" w:rsidP="00493096">
            <w:pPr>
              <w:pStyle w:val="Paragrafoelenco"/>
              <w:numPr>
                <w:ilvl w:val="0"/>
                <w:numId w:val="36"/>
              </w:numPr>
              <w:spacing w:after="200" w:line="276" w:lineRule="auto"/>
              <w:jc w:val="both"/>
              <w:rPr>
                <w:b w:val="0"/>
                <w:sz w:val="22"/>
                <w:szCs w:val="22"/>
                <w:lang w:val="en-US"/>
              </w:rPr>
            </w:pPr>
            <w:r w:rsidRPr="008C31BD">
              <w:rPr>
                <w:sz w:val="22"/>
                <w:szCs w:val="22"/>
                <w:lang w:val="en-US"/>
              </w:rPr>
              <w:t>Regulations that promote in a permanent way energy efficiency at EU, national and local level;</w:t>
            </w:r>
          </w:p>
          <w:p w:rsidR="00493096" w:rsidRPr="008C31BD" w:rsidRDefault="00493096" w:rsidP="00493096">
            <w:pPr>
              <w:pStyle w:val="Paragrafoelenco"/>
              <w:numPr>
                <w:ilvl w:val="0"/>
                <w:numId w:val="36"/>
              </w:numPr>
              <w:spacing w:after="200" w:line="276" w:lineRule="auto"/>
              <w:jc w:val="both"/>
              <w:rPr>
                <w:b w:val="0"/>
                <w:sz w:val="22"/>
                <w:szCs w:val="22"/>
                <w:lang w:val="en-US"/>
              </w:rPr>
            </w:pPr>
            <w:r w:rsidRPr="008C31BD">
              <w:rPr>
                <w:sz w:val="22"/>
                <w:szCs w:val="22"/>
                <w:lang w:val="en-US"/>
              </w:rPr>
              <w:t>The spread of education among technicians who work in the building sector to implement the transition towards an integrate green approach to the building sector;</w:t>
            </w:r>
          </w:p>
          <w:p w:rsidR="00D53E66" w:rsidRPr="00D53E66" w:rsidRDefault="00493096" w:rsidP="00493096">
            <w:pPr>
              <w:pStyle w:val="Paragrafoelenco"/>
              <w:numPr>
                <w:ilvl w:val="0"/>
                <w:numId w:val="36"/>
              </w:numPr>
              <w:spacing w:after="200" w:line="276" w:lineRule="auto"/>
              <w:jc w:val="both"/>
              <w:rPr>
                <w:b w:val="0"/>
                <w:sz w:val="22"/>
                <w:szCs w:val="22"/>
                <w:lang w:val="en-US"/>
              </w:rPr>
            </w:pPr>
            <w:r w:rsidRPr="008C31BD">
              <w:rPr>
                <w:sz w:val="22"/>
                <w:szCs w:val="22"/>
                <w:lang w:val="en-US"/>
              </w:rPr>
              <w:t>Urban renewal programs or spatial planning that could incorporate ESCO activities and, more generally, the structuring of smart cities as a tool for low energy intensity;</w:t>
            </w:r>
          </w:p>
          <w:p w:rsidR="00493096" w:rsidRPr="00D53E66" w:rsidRDefault="00493096" w:rsidP="00493096">
            <w:pPr>
              <w:pStyle w:val="Paragrafoelenco"/>
              <w:numPr>
                <w:ilvl w:val="0"/>
                <w:numId w:val="36"/>
              </w:numPr>
              <w:spacing w:after="200" w:line="276" w:lineRule="auto"/>
              <w:jc w:val="both"/>
              <w:rPr>
                <w:b w:val="0"/>
                <w:sz w:val="22"/>
                <w:szCs w:val="22"/>
                <w:lang w:val="en-US"/>
              </w:rPr>
            </w:pPr>
            <w:r w:rsidRPr="00D53E66">
              <w:rPr>
                <w:sz w:val="22"/>
                <w:szCs w:val="22"/>
                <w:lang w:val="en-US"/>
              </w:rPr>
              <w:t xml:space="preserve">Synergy between technology manufacturers, local regulators, </w:t>
            </w:r>
            <w:r w:rsidR="008C31BD" w:rsidRPr="00D53E66">
              <w:rPr>
                <w:sz w:val="22"/>
                <w:szCs w:val="22"/>
                <w:lang w:val="en-US"/>
              </w:rPr>
              <w:t>and regional</w:t>
            </w:r>
            <w:r w:rsidRPr="00D53E66">
              <w:rPr>
                <w:sz w:val="22"/>
                <w:szCs w:val="22"/>
                <w:lang w:val="en-US"/>
              </w:rPr>
              <w:t xml:space="preserve"> policies: different actors have to interact to define better courses of action rooted in local conditions.</w:t>
            </w:r>
          </w:p>
        </w:tc>
      </w:tr>
    </w:tbl>
    <w:p w:rsidR="006E6EB3" w:rsidRDefault="006E6EB3" w:rsidP="00300778">
      <w:pPr>
        <w:spacing w:after="200" w:line="276" w:lineRule="auto"/>
        <w:ind w:firstLine="720"/>
        <w:jc w:val="both"/>
        <w:rPr>
          <w:rFonts w:cstheme="majorHAnsi"/>
          <w:lang w:val="en-US"/>
        </w:rPr>
      </w:pPr>
    </w:p>
    <w:p w:rsidR="00153B05" w:rsidRPr="00153B05" w:rsidRDefault="00153B05" w:rsidP="00F46991">
      <w:pPr>
        <w:spacing w:after="200" w:line="276" w:lineRule="auto"/>
        <w:jc w:val="both"/>
        <w:rPr>
          <w:rFonts w:cstheme="majorHAnsi"/>
          <w:lang w:val="en-US"/>
        </w:rPr>
      </w:pPr>
    </w:p>
    <w:p w:rsidR="00527804" w:rsidRPr="009A7397" w:rsidRDefault="00153B05" w:rsidP="00527804">
      <w:pPr>
        <w:pStyle w:val="Titolo1"/>
        <w:rPr>
          <w:b/>
        </w:rPr>
      </w:pPr>
      <w:r w:rsidRPr="00313547">
        <w:rPr>
          <w:sz w:val="24"/>
          <w:szCs w:val="24"/>
          <w:lang w:val="en-GB"/>
        </w:rPr>
        <w:br w:type="page"/>
      </w:r>
      <w:bookmarkStart w:id="36" w:name="_Toc309891729"/>
      <w:bookmarkStart w:id="37" w:name="_Toc428435331"/>
      <w:bookmarkStart w:id="38" w:name="_Toc428435367"/>
      <w:bookmarkStart w:id="39" w:name="_Toc306063770"/>
      <w:r w:rsidR="000D3CF7" w:rsidRPr="00D37285">
        <w:rPr>
          <w:szCs w:val="22"/>
        </w:rPr>
        <w:lastRenderedPageBreak/>
        <w:t>ASSESSMENTS</w:t>
      </w:r>
      <w:r w:rsidR="000D3CF7" w:rsidRPr="009A7397">
        <w:t xml:space="preserve"> AND </w:t>
      </w:r>
      <w:r w:rsidR="000D3CF7" w:rsidRPr="00D37285">
        <w:t>RECOMMENDATIONS</w:t>
      </w:r>
      <w:bookmarkEnd w:id="36"/>
    </w:p>
    <w:p w:rsidR="00527804" w:rsidRPr="009A7397" w:rsidRDefault="00527804" w:rsidP="00527804">
      <w:pPr>
        <w:jc w:val="both"/>
        <w:rPr>
          <w:sz w:val="22"/>
          <w:szCs w:val="22"/>
          <w:lang w:val="en-US"/>
        </w:rPr>
      </w:pPr>
    </w:p>
    <w:p w:rsidR="00527804" w:rsidRDefault="00527804" w:rsidP="00527804">
      <w:pPr>
        <w:jc w:val="both"/>
        <w:rPr>
          <w:sz w:val="22"/>
          <w:szCs w:val="22"/>
          <w:lang w:val="en-US"/>
        </w:rPr>
      </w:pPr>
      <w:r w:rsidRPr="009A7397">
        <w:rPr>
          <w:sz w:val="22"/>
          <w:szCs w:val="22"/>
          <w:lang w:val="en-US"/>
        </w:rPr>
        <w:t xml:space="preserve">The impact of the Green Economy in </w:t>
      </w:r>
      <w:r w:rsidR="008040D9">
        <w:rPr>
          <w:sz w:val="22"/>
          <w:szCs w:val="22"/>
          <w:lang w:val="en-US"/>
        </w:rPr>
        <w:t>Toscana</w:t>
      </w:r>
      <w:r w:rsidRPr="009A7397">
        <w:rPr>
          <w:sz w:val="22"/>
          <w:szCs w:val="22"/>
          <w:lang w:val="en-US"/>
        </w:rPr>
        <w:t xml:space="preserve"> </w:t>
      </w:r>
      <w:r w:rsidR="004C3629">
        <w:rPr>
          <w:sz w:val="22"/>
          <w:szCs w:val="22"/>
          <w:lang w:val="en-US"/>
        </w:rPr>
        <w:t>concerns</w:t>
      </w:r>
      <w:r w:rsidRPr="009A7397">
        <w:rPr>
          <w:sz w:val="22"/>
          <w:szCs w:val="22"/>
          <w:lang w:val="en-US"/>
        </w:rPr>
        <w:t xml:space="preserve"> both the public scenarios and the business realities of the territory. Within </w:t>
      </w:r>
      <w:r>
        <w:rPr>
          <w:sz w:val="22"/>
          <w:szCs w:val="22"/>
          <w:lang w:val="en-US"/>
        </w:rPr>
        <w:t xml:space="preserve">the </w:t>
      </w:r>
      <w:r w:rsidRPr="009A7397">
        <w:rPr>
          <w:sz w:val="22"/>
          <w:szCs w:val="22"/>
          <w:lang w:val="en-US"/>
        </w:rPr>
        <w:t xml:space="preserve">regional public programming, the issue of green and sustainable economy is well embedded in regional planning, starting from </w:t>
      </w:r>
      <w:r w:rsidR="001964DE">
        <w:rPr>
          <w:sz w:val="22"/>
          <w:szCs w:val="22"/>
          <w:lang w:val="en-US"/>
        </w:rPr>
        <w:t xml:space="preserve">more strategic documents up to </w:t>
      </w:r>
      <w:r>
        <w:rPr>
          <w:sz w:val="22"/>
          <w:szCs w:val="22"/>
          <w:lang w:val="en-US"/>
        </w:rPr>
        <w:t>more specific</w:t>
      </w:r>
      <w:r w:rsidRPr="009A7397">
        <w:rPr>
          <w:sz w:val="22"/>
          <w:szCs w:val="22"/>
          <w:lang w:val="en-US"/>
        </w:rPr>
        <w:t xml:space="preserve"> application measures, that </w:t>
      </w:r>
      <w:r w:rsidR="004C3629">
        <w:rPr>
          <w:sz w:val="22"/>
          <w:szCs w:val="22"/>
          <w:lang w:val="en-US"/>
        </w:rPr>
        <w:t>dedicate</w:t>
      </w:r>
      <w:r w:rsidRPr="009A7397">
        <w:rPr>
          <w:sz w:val="22"/>
          <w:szCs w:val="22"/>
          <w:lang w:val="en-US"/>
        </w:rPr>
        <w:t xml:space="preserve"> significant financial resources to encourage and sustain green companies. </w:t>
      </w:r>
      <w:r w:rsidR="004C3629">
        <w:rPr>
          <w:sz w:val="22"/>
          <w:szCs w:val="22"/>
          <w:lang w:val="en-US"/>
        </w:rPr>
        <w:t>Concerning</w:t>
      </w:r>
      <w:r w:rsidRPr="009A7397">
        <w:rPr>
          <w:sz w:val="22"/>
          <w:szCs w:val="22"/>
          <w:lang w:val="en-US"/>
        </w:rPr>
        <w:t xml:space="preserve"> the economic sector</w:t>
      </w:r>
      <w:r w:rsidR="004C3629">
        <w:rPr>
          <w:sz w:val="22"/>
          <w:szCs w:val="22"/>
          <w:lang w:val="en-US"/>
        </w:rPr>
        <w:t xml:space="preserve"> analysis</w:t>
      </w:r>
      <w:r w:rsidRPr="009A7397">
        <w:rPr>
          <w:sz w:val="22"/>
          <w:szCs w:val="22"/>
          <w:lang w:val="en-US"/>
        </w:rPr>
        <w:t>,</w:t>
      </w:r>
      <w:r w:rsidR="004C3629">
        <w:rPr>
          <w:sz w:val="22"/>
          <w:szCs w:val="22"/>
          <w:lang w:val="en-US"/>
        </w:rPr>
        <w:t xml:space="preserve"> from a methodological point of view,</w:t>
      </w:r>
      <w:r w:rsidRPr="009A7397">
        <w:rPr>
          <w:sz w:val="22"/>
          <w:szCs w:val="22"/>
          <w:lang w:val="en-US"/>
        </w:rPr>
        <w:t xml:space="preserve"> it is evident that it is necessary to develop specific </w:t>
      </w:r>
      <w:r w:rsidR="001964DE">
        <w:rPr>
          <w:sz w:val="22"/>
          <w:szCs w:val="22"/>
          <w:lang w:val="en-US"/>
        </w:rPr>
        <w:t>detection methods</w:t>
      </w:r>
      <w:r w:rsidRPr="009A7397">
        <w:rPr>
          <w:sz w:val="22"/>
          <w:szCs w:val="22"/>
          <w:lang w:val="en-US"/>
        </w:rPr>
        <w:t xml:space="preserve"> to avoid the risk of including in the green economy </w:t>
      </w:r>
      <w:r w:rsidR="004C3629">
        <w:rPr>
          <w:sz w:val="22"/>
          <w:szCs w:val="22"/>
          <w:lang w:val="en-US"/>
        </w:rPr>
        <w:t xml:space="preserve">macro category </w:t>
      </w:r>
      <w:r w:rsidRPr="009A7397">
        <w:rPr>
          <w:sz w:val="22"/>
          <w:szCs w:val="22"/>
          <w:lang w:val="en-US"/>
        </w:rPr>
        <w:t>those economic activities that are simply supporting activities (e.g. those activities of manufacturing and assembling of solid structures for the photovoltaic systems).</w:t>
      </w:r>
    </w:p>
    <w:p w:rsidR="00527804" w:rsidRPr="009A7397" w:rsidRDefault="00527804" w:rsidP="00527804">
      <w:pPr>
        <w:jc w:val="both"/>
        <w:rPr>
          <w:sz w:val="22"/>
          <w:szCs w:val="22"/>
          <w:lang w:val="en-US"/>
        </w:rPr>
      </w:pPr>
    </w:p>
    <w:p w:rsidR="00210820" w:rsidRDefault="00527804" w:rsidP="00527804">
      <w:pPr>
        <w:jc w:val="both"/>
        <w:rPr>
          <w:sz w:val="22"/>
          <w:szCs w:val="22"/>
          <w:lang w:val="en-US"/>
        </w:rPr>
      </w:pPr>
      <w:r w:rsidRPr="009A7397">
        <w:rPr>
          <w:sz w:val="22"/>
          <w:szCs w:val="22"/>
          <w:lang w:val="en-US"/>
        </w:rPr>
        <w:t xml:space="preserve">The overall picture of Italy and </w:t>
      </w:r>
      <w:r w:rsidR="008040D9">
        <w:rPr>
          <w:sz w:val="22"/>
          <w:szCs w:val="22"/>
          <w:lang w:val="en-US"/>
        </w:rPr>
        <w:t>Toscana</w:t>
      </w:r>
      <w:r w:rsidRPr="009A7397">
        <w:rPr>
          <w:sz w:val="22"/>
          <w:szCs w:val="22"/>
          <w:lang w:val="en-US"/>
        </w:rPr>
        <w:t xml:space="preserve"> scenarios in terms of green economy is based on some indicators taken from </w:t>
      </w:r>
      <w:r w:rsidR="001964DE">
        <w:rPr>
          <w:sz w:val="22"/>
          <w:szCs w:val="22"/>
          <w:lang w:val="en-US"/>
        </w:rPr>
        <w:t xml:space="preserve">the </w:t>
      </w:r>
      <w:r w:rsidRPr="009A7397">
        <w:rPr>
          <w:sz w:val="22"/>
          <w:szCs w:val="22"/>
          <w:lang w:val="en-US"/>
        </w:rPr>
        <w:t xml:space="preserve">Fondazione Impresa research, which drew up a Green Economy Index (IGE), as result of the intersection of 21 performance indicators residing on </w:t>
      </w:r>
      <w:r w:rsidR="00D53E66" w:rsidRPr="009A7397">
        <w:rPr>
          <w:sz w:val="22"/>
          <w:szCs w:val="22"/>
          <w:lang w:val="en-US"/>
        </w:rPr>
        <w:t>well-known</w:t>
      </w:r>
      <w:r w:rsidRPr="009A7397">
        <w:rPr>
          <w:sz w:val="22"/>
          <w:szCs w:val="22"/>
          <w:lang w:val="en-US"/>
        </w:rPr>
        <w:t xml:space="preserve"> and established databases. </w:t>
      </w:r>
      <w:r w:rsidR="008040D9">
        <w:rPr>
          <w:sz w:val="22"/>
          <w:szCs w:val="22"/>
          <w:lang w:val="en-US"/>
        </w:rPr>
        <w:t>Toscana</w:t>
      </w:r>
      <w:r w:rsidRPr="009A7397">
        <w:rPr>
          <w:sz w:val="22"/>
          <w:szCs w:val="22"/>
          <w:lang w:val="en-US"/>
        </w:rPr>
        <w:t xml:space="preserve"> is ranked 4th according to the 2013 research, preceded by Trentino Alto Adige, Umbria and Marche. The same index was calculated through the study of </w:t>
      </w:r>
      <w:r w:rsidRPr="004C3629">
        <w:rPr>
          <w:i/>
          <w:sz w:val="22"/>
          <w:szCs w:val="22"/>
          <w:lang w:val="en-US"/>
        </w:rPr>
        <w:t>F</w:t>
      </w:r>
      <w:r w:rsidR="004C3629" w:rsidRPr="004C3629">
        <w:rPr>
          <w:i/>
          <w:sz w:val="22"/>
          <w:szCs w:val="22"/>
          <w:lang w:val="en-US"/>
        </w:rPr>
        <w:t>ondazione Toscana Sostenibile</w:t>
      </w:r>
      <w:r w:rsidR="004C3629">
        <w:rPr>
          <w:sz w:val="22"/>
          <w:szCs w:val="22"/>
          <w:lang w:val="en-US"/>
        </w:rPr>
        <w:t xml:space="preserve"> </w:t>
      </w:r>
      <w:r w:rsidRPr="009A7397">
        <w:rPr>
          <w:sz w:val="22"/>
          <w:szCs w:val="22"/>
          <w:lang w:val="en-US"/>
        </w:rPr>
        <w:t xml:space="preserve">(FTS) that distinguished the provinces within </w:t>
      </w:r>
      <w:r w:rsidR="008040D9">
        <w:rPr>
          <w:sz w:val="22"/>
          <w:szCs w:val="22"/>
          <w:lang w:val="en-US"/>
        </w:rPr>
        <w:t>Toscana</w:t>
      </w:r>
      <w:r w:rsidRPr="009A7397">
        <w:rPr>
          <w:sz w:val="22"/>
          <w:szCs w:val="22"/>
          <w:lang w:val="en-US"/>
        </w:rPr>
        <w:t xml:space="preserve"> region. According to thi</w:t>
      </w:r>
      <w:r w:rsidR="001964DE">
        <w:rPr>
          <w:sz w:val="22"/>
          <w:szCs w:val="22"/>
          <w:lang w:val="en-US"/>
        </w:rPr>
        <w:t xml:space="preserve">s ranking, the provinces where </w:t>
      </w:r>
      <w:r w:rsidRPr="009A7397">
        <w:rPr>
          <w:sz w:val="22"/>
          <w:szCs w:val="22"/>
          <w:lang w:val="en-US"/>
        </w:rPr>
        <w:t xml:space="preserve">Green Economy is more consolidated are Grosseto, Siena and Lucca, followed by the province of Pisa. In terms of green investment, assembling the data </w:t>
      </w:r>
      <w:r w:rsidR="006E13A2">
        <w:rPr>
          <w:sz w:val="22"/>
          <w:szCs w:val="22"/>
          <w:lang w:val="en-US"/>
        </w:rPr>
        <w:t>related to</w:t>
      </w:r>
      <w:r w:rsidRPr="009A7397">
        <w:rPr>
          <w:sz w:val="22"/>
          <w:szCs w:val="22"/>
          <w:lang w:val="en-US"/>
        </w:rPr>
        <w:t xml:space="preserve"> the number of companies that have invested in the green economy in the period 2008 - 2013, </w:t>
      </w:r>
      <w:r w:rsidR="008040D9">
        <w:rPr>
          <w:sz w:val="22"/>
          <w:szCs w:val="22"/>
          <w:lang w:val="en-US"/>
        </w:rPr>
        <w:t>Toscana</w:t>
      </w:r>
      <w:r w:rsidRPr="009A7397">
        <w:rPr>
          <w:sz w:val="22"/>
          <w:szCs w:val="22"/>
          <w:lang w:val="en-US"/>
        </w:rPr>
        <w:t xml:space="preserve"> is </w:t>
      </w:r>
      <w:r>
        <w:rPr>
          <w:sz w:val="22"/>
          <w:szCs w:val="22"/>
          <w:lang w:val="en-US"/>
        </w:rPr>
        <w:t>in</w:t>
      </w:r>
      <w:r w:rsidRPr="009A7397">
        <w:rPr>
          <w:sz w:val="22"/>
          <w:szCs w:val="22"/>
          <w:lang w:val="en-US"/>
        </w:rPr>
        <w:t xml:space="preserve"> the </w:t>
      </w:r>
      <w:r>
        <w:rPr>
          <w:sz w:val="22"/>
          <w:szCs w:val="22"/>
          <w:lang w:val="en-US"/>
        </w:rPr>
        <w:t>7th position</w:t>
      </w:r>
      <w:r w:rsidRPr="009A7397">
        <w:rPr>
          <w:sz w:val="22"/>
          <w:szCs w:val="22"/>
          <w:lang w:val="en-US"/>
        </w:rPr>
        <w:t xml:space="preserve"> among Italian regions, preceded by the main Italian industrialized regions and</w:t>
      </w:r>
      <w:r>
        <w:rPr>
          <w:sz w:val="22"/>
          <w:szCs w:val="22"/>
          <w:lang w:val="en-US"/>
        </w:rPr>
        <w:t xml:space="preserve"> by</w:t>
      </w:r>
      <w:r w:rsidRPr="009A7397">
        <w:rPr>
          <w:sz w:val="22"/>
          <w:szCs w:val="22"/>
          <w:lang w:val="en-US"/>
        </w:rPr>
        <w:t xml:space="preserve"> Lazio and Campania. </w:t>
      </w:r>
    </w:p>
    <w:p w:rsidR="00F1117B" w:rsidRDefault="00F1117B">
      <w:pPr>
        <w:ind w:firstLine="708"/>
        <w:jc w:val="both"/>
        <w:rPr>
          <w:sz w:val="22"/>
          <w:szCs w:val="22"/>
          <w:lang w:val="en-US"/>
        </w:rPr>
      </w:pPr>
    </w:p>
    <w:p w:rsidR="00EC2361" w:rsidRDefault="00527804" w:rsidP="00F1117B">
      <w:pPr>
        <w:jc w:val="both"/>
        <w:rPr>
          <w:sz w:val="22"/>
          <w:szCs w:val="22"/>
          <w:lang w:val="en-US"/>
        </w:rPr>
      </w:pPr>
      <w:r w:rsidRPr="009A7397">
        <w:rPr>
          <w:sz w:val="22"/>
          <w:szCs w:val="22"/>
          <w:lang w:val="en-US"/>
        </w:rPr>
        <w:t>This position is confirmed by the observation of data on green jobs "recruitment", in which</w:t>
      </w:r>
      <w:r w:rsidR="006E13A2">
        <w:rPr>
          <w:sz w:val="22"/>
          <w:szCs w:val="22"/>
          <w:lang w:val="en-US"/>
        </w:rPr>
        <w:t>,</w:t>
      </w:r>
      <w:r w:rsidRPr="009A7397">
        <w:rPr>
          <w:sz w:val="22"/>
          <w:szCs w:val="22"/>
          <w:lang w:val="en-US"/>
        </w:rPr>
        <w:t xml:space="preserve"> substantially</w:t>
      </w:r>
      <w:r w:rsidR="006E13A2">
        <w:rPr>
          <w:sz w:val="22"/>
          <w:szCs w:val="22"/>
          <w:lang w:val="en-US"/>
        </w:rPr>
        <w:t>,</w:t>
      </w:r>
      <w:r w:rsidRPr="009A7397">
        <w:rPr>
          <w:sz w:val="22"/>
          <w:szCs w:val="22"/>
          <w:lang w:val="en-US"/>
        </w:rPr>
        <w:t xml:space="preserve"> the regions preced</w:t>
      </w:r>
      <w:r w:rsidR="001964DE">
        <w:rPr>
          <w:sz w:val="22"/>
          <w:szCs w:val="22"/>
          <w:lang w:val="en-US"/>
        </w:rPr>
        <w:t>ing</w:t>
      </w:r>
      <w:r w:rsidRPr="009A7397">
        <w:rPr>
          <w:sz w:val="22"/>
          <w:szCs w:val="22"/>
          <w:lang w:val="en-US"/>
        </w:rPr>
        <w:t xml:space="preserve"> </w:t>
      </w:r>
      <w:r w:rsidR="008040D9">
        <w:rPr>
          <w:sz w:val="22"/>
          <w:szCs w:val="22"/>
          <w:lang w:val="en-US"/>
        </w:rPr>
        <w:t>Toscana</w:t>
      </w:r>
      <w:r w:rsidRPr="009A7397">
        <w:rPr>
          <w:sz w:val="22"/>
          <w:szCs w:val="22"/>
          <w:lang w:val="en-US"/>
        </w:rPr>
        <w:t xml:space="preserve">, although with a different positioning, are the same that make up the scenario previously described. An analysis </w:t>
      </w:r>
      <w:r w:rsidR="006E13A2">
        <w:rPr>
          <w:sz w:val="22"/>
          <w:szCs w:val="22"/>
          <w:lang w:val="en-US"/>
        </w:rPr>
        <w:t>describing the</w:t>
      </w:r>
      <w:r w:rsidRPr="009A7397">
        <w:rPr>
          <w:sz w:val="22"/>
          <w:szCs w:val="22"/>
          <w:lang w:val="en-US"/>
        </w:rPr>
        <w:t xml:space="preserve"> good performance of eco-compatibility of the Italian manufacturing sector is subsequently provided, that </w:t>
      </w:r>
      <w:r w:rsidR="006E13A2">
        <w:rPr>
          <w:sz w:val="22"/>
          <w:szCs w:val="22"/>
          <w:lang w:val="en-US"/>
        </w:rPr>
        <w:t xml:space="preserve">highlights </w:t>
      </w:r>
      <w:r w:rsidR="006E13A2" w:rsidRPr="009A7397">
        <w:rPr>
          <w:sz w:val="22"/>
          <w:szCs w:val="22"/>
          <w:lang w:val="en-US"/>
        </w:rPr>
        <w:t>the</w:t>
      </w:r>
      <w:r w:rsidRPr="009A7397">
        <w:rPr>
          <w:sz w:val="22"/>
          <w:szCs w:val="22"/>
          <w:lang w:val="en-US"/>
        </w:rPr>
        <w:t xml:space="preserve"> attention of the Italian companies </w:t>
      </w:r>
      <w:r w:rsidR="006E13A2" w:rsidRPr="009A7397">
        <w:rPr>
          <w:sz w:val="22"/>
          <w:szCs w:val="22"/>
          <w:lang w:val="en-US"/>
        </w:rPr>
        <w:t>towards eco</w:t>
      </w:r>
      <w:r w:rsidRPr="009A7397">
        <w:rPr>
          <w:sz w:val="22"/>
          <w:szCs w:val="22"/>
          <w:lang w:val="en-US"/>
        </w:rPr>
        <w:t xml:space="preserve">-efficiency related issues: two indicators, reduction of CO2 emissions and </w:t>
      </w:r>
      <w:r w:rsidR="006E13A2">
        <w:rPr>
          <w:sz w:val="22"/>
          <w:szCs w:val="22"/>
          <w:lang w:val="en-US"/>
        </w:rPr>
        <w:t>deduction of</w:t>
      </w:r>
      <w:r w:rsidRPr="009A7397">
        <w:rPr>
          <w:sz w:val="22"/>
          <w:szCs w:val="22"/>
          <w:lang w:val="en-US"/>
        </w:rPr>
        <w:t xml:space="preserve"> waste products, are particularly significant for evaluating the attention of the national productive system for the reduction of the environmental impact. In the period between 2008 and 2010, at European level, CO2 emissions decreased by 6.8% and in this context Italy performed very </w:t>
      </w:r>
      <w:r w:rsidR="006E13A2">
        <w:rPr>
          <w:sz w:val="22"/>
          <w:szCs w:val="22"/>
          <w:lang w:val="en-US"/>
        </w:rPr>
        <w:t>well</w:t>
      </w:r>
      <w:r w:rsidRPr="009A7397">
        <w:rPr>
          <w:sz w:val="22"/>
          <w:szCs w:val="22"/>
          <w:lang w:val="en-US"/>
        </w:rPr>
        <w:t xml:space="preserve"> (11.1%, with peaks of 13% in manufacturing and 19.2% in construction). It is worth noting that</w:t>
      </w:r>
      <w:r w:rsidR="001964DE">
        <w:rPr>
          <w:sz w:val="22"/>
          <w:szCs w:val="22"/>
          <w:lang w:val="en-US"/>
        </w:rPr>
        <w:t xml:space="preserve"> these</w:t>
      </w:r>
      <w:r w:rsidRPr="009A7397">
        <w:rPr>
          <w:sz w:val="22"/>
          <w:szCs w:val="22"/>
          <w:lang w:val="en-US"/>
        </w:rPr>
        <w:t xml:space="preserve"> dynamics, both at European and national level, are only partially due to the decline related to </w:t>
      </w:r>
      <w:r w:rsidR="006E13A2" w:rsidRPr="009A7397">
        <w:rPr>
          <w:sz w:val="22"/>
          <w:szCs w:val="22"/>
          <w:lang w:val="en-US"/>
        </w:rPr>
        <w:t>the economic</w:t>
      </w:r>
      <w:r w:rsidRPr="009A7397">
        <w:rPr>
          <w:sz w:val="22"/>
          <w:szCs w:val="22"/>
          <w:lang w:val="en-US"/>
        </w:rPr>
        <w:t xml:space="preserve"> crisis.</w:t>
      </w:r>
      <w:r w:rsidRPr="009A7397">
        <w:rPr>
          <w:sz w:val="22"/>
          <w:szCs w:val="22"/>
          <w:lang w:val="en-US"/>
        </w:rPr>
        <w:tab/>
      </w:r>
    </w:p>
    <w:p w:rsidR="00527804" w:rsidRPr="009A7397" w:rsidRDefault="00527804" w:rsidP="00527804">
      <w:pPr>
        <w:jc w:val="both"/>
        <w:rPr>
          <w:sz w:val="22"/>
          <w:szCs w:val="22"/>
          <w:lang w:val="en-US"/>
        </w:rPr>
      </w:pPr>
    </w:p>
    <w:p w:rsidR="00527804" w:rsidRDefault="00527804" w:rsidP="00527804">
      <w:pPr>
        <w:jc w:val="both"/>
        <w:rPr>
          <w:sz w:val="22"/>
          <w:szCs w:val="22"/>
          <w:lang w:val="en-US"/>
        </w:rPr>
      </w:pPr>
      <w:r w:rsidRPr="009A7397">
        <w:rPr>
          <w:sz w:val="22"/>
          <w:szCs w:val="22"/>
          <w:lang w:val="en-US"/>
        </w:rPr>
        <w:t xml:space="preserve">The identification of green jobs in </w:t>
      </w:r>
      <w:r w:rsidR="008040D9">
        <w:rPr>
          <w:sz w:val="22"/>
          <w:szCs w:val="22"/>
          <w:lang w:val="en-US"/>
        </w:rPr>
        <w:t>Toscana</w:t>
      </w:r>
      <w:r w:rsidRPr="009A7397">
        <w:rPr>
          <w:sz w:val="22"/>
          <w:szCs w:val="22"/>
          <w:lang w:val="en-US"/>
        </w:rPr>
        <w:t xml:space="preserve"> was inspired by the methodology used in a study done by the Californian COE (Center of Excellence), and incorporated by the Symbola Foundation (2013). This approach  </w:t>
      </w:r>
      <w:r w:rsidR="00B659EF">
        <w:rPr>
          <w:sz w:val="22"/>
          <w:szCs w:val="22"/>
          <w:lang w:val="en-US"/>
        </w:rPr>
        <w:t xml:space="preserve">distinguishes </w:t>
      </w:r>
      <w:r w:rsidRPr="009A7397">
        <w:rPr>
          <w:sz w:val="22"/>
          <w:szCs w:val="22"/>
          <w:lang w:val="en-US"/>
        </w:rPr>
        <w:t xml:space="preserve"> Green Jobs  into two major groups:</w:t>
      </w:r>
    </w:p>
    <w:p w:rsidR="00210820" w:rsidRPr="009A7397" w:rsidRDefault="00210820" w:rsidP="00527804">
      <w:pPr>
        <w:jc w:val="both"/>
        <w:rPr>
          <w:sz w:val="22"/>
          <w:szCs w:val="22"/>
          <w:lang w:val="en-US"/>
        </w:rPr>
      </w:pPr>
    </w:p>
    <w:p w:rsidR="00527804" w:rsidRPr="009A7397" w:rsidRDefault="001964DE" w:rsidP="00527804">
      <w:pPr>
        <w:widowControl w:val="0"/>
        <w:numPr>
          <w:ilvl w:val="0"/>
          <w:numId w:val="17"/>
        </w:numPr>
        <w:suppressAutoHyphens/>
        <w:jc w:val="both"/>
        <w:rPr>
          <w:sz w:val="22"/>
          <w:szCs w:val="22"/>
          <w:lang w:val="en-US"/>
        </w:rPr>
      </w:pPr>
      <w:r>
        <w:rPr>
          <w:sz w:val="22"/>
          <w:szCs w:val="22"/>
          <w:lang w:val="en-US"/>
        </w:rPr>
        <w:t>G</w:t>
      </w:r>
      <w:r w:rsidR="00527804" w:rsidRPr="009A7397">
        <w:rPr>
          <w:sz w:val="22"/>
          <w:szCs w:val="22"/>
          <w:lang w:val="en-US"/>
        </w:rPr>
        <w:t>reen jobs in the strict sense, that is those profiles applying green skills in the performance of all or part of their duties;</w:t>
      </w:r>
      <w:r w:rsidR="00B659EF" w:rsidRPr="00B659EF">
        <w:rPr>
          <w:rStyle w:val="Rimandonotaapidipagina"/>
          <w:sz w:val="22"/>
          <w:szCs w:val="22"/>
          <w:lang w:val="en-US"/>
        </w:rPr>
        <w:t xml:space="preserve"> </w:t>
      </w:r>
      <w:r w:rsidR="00B659EF">
        <w:rPr>
          <w:rStyle w:val="Rimandonotaapidipagina"/>
          <w:sz w:val="22"/>
          <w:szCs w:val="22"/>
          <w:lang w:val="en-US"/>
        </w:rPr>
        <w:footnoteReference w:id="1"/>
      </w:r>
    </w:p>
    <w:p w:rsidR="00527804" w:rsidRPr="009A7397" w:rsidRDefault="00527804" w:rsidP="00527804">
      <w:pPr>
        <w:widowControl w:val="0"/>
        <w:numPr>
          <w:ilvl w:val="0"/>
          <w:numId w:val="17"/>
        </w:numPr>
        <w:suppressAutoHyphens/>
        <w:jc w:val="both"/>
        <w:rPr>
          <w:sz w:val="22"/>
          <w:szCs w:val="22"/>
          <w:lang w:val="en-US"/>
        </w:rPr>
      </w:pPr>
      <w:r w:rsidRPr="009A7397">
        <w:rPr>
          <w:sz w:val="22"/>
          <w:szCs w:val="22"/>
          <w:lang w:val="en-US"/>
        </w:rPr>
        <w:t>Profiles “activated” from the green economy, which do not have green skills but have the potential to acquire “green” characteristics</w:t>
      </w:r>
      <w:r w:rsidR="001964DE">
        <w:rPr>
          <w:sz w:val="22"/>
          <w:szCs w:val="22"/>
          <w:lang w:val="en-US"/>
        </w:rPr>
        <w:t>,</w:t>
      </w:r>
      <w:r w:rsidRPr="009A7397">
        <w:rPr>
          <w:sz w:val="22"/>
          <w:szCs w:val="22"/>
          <w:lang w:val="en-US"/>
        </w:rPr>
        <w:t xml:space="preserve"> if located in green areas and sectors and </w:t>
      </w:r>
      <w:r w:rsidR="009046C3">
        <w:rPr>
          <w:sz w:val="22"/>
          <w:szCs w:val="22"/>
          <w:lang w:val="en-US"/>
        </w:rPr>
        <w:t>following</w:t>
      </w:r>
      <w:r w:rsidRPr="009A7397">
        <w:rPr>
          <w:sz w:val="22"/>
          <w:szCs w:val="22"/>
          <w:lang w:val="en-US"/>
        </w:rPr>
        <w:t xml:space="preserve"> </w:t>
      </w:r>
      <w:r w:rsidR="00855C54">
        <w:rPr>
          <w:sz w:val="22"/>
          <w:szCs w:val="22"/>
          <w:lang w:val="en-US"/>
        </w:rPr>
        <w:t xml:space="preserve">a </w:t>
      </w:r>
      <w:r w:rsidRPr="009A7397">
        <w:rPr>
          <w:sz w:val="22"/>
          <w:szCs w:val="22"/>
          <w:lang w:val="en-US"/>
        </w:rPr>
        <w:t>specific training.</w:t>
      </w:r>
      <w:r w:rsidR="00B659EF" w:rsidRPr="00B659EF">
        <w:rPr>
          <w:rStyle w:val="Rimandonotaapidipagina"/>
          <w:sz w:val="22"/>
          <w:szCs w:val="22"/>
          <w:lang w:val="en-US"/>
        </w:rPr>
        <w:t xml:space="preserve"> </w:t>
      </w:r>
      <w:r w:rsidR="00B659EF">
        <w:rPr>
          <w:rStyle w:val="Rimandonotaapidipagina"/>
          <w:sz w:val="22"/>
          <w:szCs w:val="22"/>
          <w:lang w:val="en-US"/>
        </w:rPr>
        <w:footnoteReference w:id="2"/>
      </w:r>
    </w:p>
    <w:p w:rsidR="00210820" w:rsidRDefault="00210820" w:rsidP="00527804">
      <w:pPr>
        <w:jc w:val="both"/>
        <w:rPr>
          <w:sz w:val="22"/>
          <w:szCs w:val="22"/>
          <w:lang w:val="en-US"/>
        </w:rPr>
      </w:pPr>
    </w:p>
    <w:p w:rsidR="00527804" w:rsidRDefault="00DF7E69" w:rsidP="00527804">
      <w:pPr>
        <w:jc w:val="both"/>
        <w:rPr>
          <w:sz w:val="22"/>
          <w:szCs w:val="22"/>
          <w:lang w:val="en-US"/>
        </w:rPr>
      </w:pPr>
      <w:r>
        <w:rPr>
          <w:sz w:val="22"/>
          <w:szCs w:val="22"/>
          <w:lang w:val="en-US"/>
        </w:rPr>
        <w:t>Within the SMEs category, t</w:t>
      </w:r>
      <w:r w:rsidR="00527804" w:rsidRPr="009A7397">
        <w:rPr>
          <w:sz w:val="22"/>
          <w:szCs w:val="22"/>
          <w:lang w:val="en-US"/>
        </w:rPr>
        <w:t xml:space="preserve">he majority of green skills needs (46%) is expressed by small businesses (1-9 employees), followed by </w:t>
      </w:r>
      <w:r w:rsidR="00855C54">
        <w:rPr>
          <w:sz w:val="22"/>
          <w:szCs w:val="22"/>
          <w:lang w:val="en-US"/>
        </w:rPr>
        <w:t>companies with more than 50 employees</w:t>
      </w:r>
      <w:r w:rsidR="00527804" w:rsidRPr="009A7397">
        <w:rPr>
          <w:sz w:val="22"/>
          <w:szCs w:val="22"/>
          <w:lang w:val="en-US"/>
        </w:rPr>
        <w:t xml:space="preserve"> that express 37% of the needs, an</w:t>
      </w:r>
      <w:r w:rsidR="00855C54">
        <w:rPr>
          <w:sz w:val="22"/>
          <w:szCs w:val="22"/>
          <w:lang w:val="en-US"/>
        </w:rPr>
        <w:t xml:space="preserve">d </w:t>
      </w:r>
      <w:r w:rsidR="00855C54">
        <w:rPr>
          <w:sz w:val="22"/>
          <w:szCs w:val="22"/>
          <w:lang w:val="en-US"/>
        </w:rPr>
        <w:lastRenderedPageBreak/>
        <w:t>finally, medium enterprises (</w:t>
      </w:r>
      <w:r w:rsidR="00527804" w:rsidRPr="009A7397">
        <w:rPr>
          <w:sz w:val="22"/>
          <w:szCs w:val="22"/>
          <w:lang w:val="en-US"/>
        </w:rPr>
        <w:t>10-49</w:t>
      </w:r>
      <w:r w:rsidR="00855C54">
        <w:rPr>
          <w:sz w:val="22"/>
          <w:szCs w:val="22"/>
          <w:lang w:val="en-US"/>
        </w:rPr>
        <w:t xml:space="preserve"> employees</w:t>
      </w:r>
      <w:r w:rsidR="00527804" w:rsidRPr="009A7397">
        <w:rPr>
          <w:sz w:val="22"/>
          <w:szCs w:val="22"/>
          <w:lang w:val="en-US"/>
        </w:rPr>
        <w:t xml:space="preserve">) with only 17% of the needs expressed. Looking at the </w:t>
      </w:r>
      <w:r w:rsidR="00855C54" w:rsidRPr="009A7397">
        <w:rPr>
          <w:sz w:val="22"/>
          <w:szCs w:val="22"/>
          <w:lang w:val="en-US"/>
        </w:rPr>
        <w:t xml:space="preserve">companies mostly </w:t>
      </w:r>
      <w:r w:rsidR="00855C54">
        <w:rPr>
          <w:sz w:val="22"/>
          <w:szCs w:val="22"/>
          <w:lang w:val="en-US"/>
        </w:rPr>
        <w:t>searched</w:t>
      </w:r>
      <w:r w:rsidR="00855C54" w:rsidRPr="009A7397">
        <w:rPr>
          <w:sz w:val="22"/>
          <w:szCs w:val="22"/>
          <w:lang w:val="en-US"/>
        </w:rPr>
        <w:t xml:space="preserve"> </w:t>
      </w:r>
      <w:r w:rsidR="00527804" w:rsidRPr="009A7397">
        <w:rPr>
          <w:sz w:val="22"/>
          <w:szCs w:val="22"/>
          <w:lang w:val="en-US"/>
        </w:rPr>
        <w:t xml:space="preserve">profiles, many of the green jobs in the strict sense required by </w:t>
      </w:r>
      <w:r w:rsidR="00DB7E61">
        <w:rPr>
          <w:sz w:val="22"/>
          <w:szCs w:val="22"/>
          <w:lang w:val="en-US"/>
        </w:rPr>
        <w:t>Tuscan</w:t>
      </w:r>
      <w:r w:rsidR="00527804" w:rsidRPr="009A7397">
        <w:rPr>
          <w:sz w:val="22"/>
          <w:szCs w:val="22"/>
          <w:lang w:val="en-US"/>
        </w:rPr>
        <w:t xml:space="preserve"> companies are linked to the business' establishment: electricians, plumbers, mechanical engineers, but also installers of fixtures, isolation facilities and soundproofing. Then, a </w:t>
      </w:r>
      <w:r w:rsidR="00855C54">
        <w:rPr>
          <w:sz w:val="22"/>
          <w:szCs w:val="22"/>
          <w:lang w:val="en-US"/>
        </w:rPr>
        <w:t>relevant need</w:t>
      </w:r>
      <w:r w:rsidR="00527804" w:rsidRPr="009A7397">
        <w:rPr>
          <w:sz w:val="22"/>
          <w:szCs w:val="22"/>
          <w:lang w:val="en-US"/>
        </w:rPr>
        <w:t xml:space="preserve"> can be detected for the occupations in the design sector (analysts and software engineers, energy engineers, electrical engineers, industrial engineers). In terms </w:t>
      </w:r>
      <w:r w:rsidR="006E643D">
        <w:rPr>
          <w:sz w:val="22"/>
          <w:szCs w:val="22"/>
          <w:lang w:val="en-US"/>
        </w:rPr>
        <w:t xml:space="preserve">of </w:t>
      </w:r>
      <w:r w:rsidR="00527804" w:rsidRPr="009A7397">
        <w:rPr>
          <w:sz w:val="22"/>
          <w:szCs w:val="22"/>
          <w:lang w:val="en-US"/>
        </w:rPr>
        <w:t>green jobs</w:t>
      </w:r>
      <w:r w:rsidR="00855C54">
        <w:rPr>
          <w:sz w:val="22"/>
          <w:szCs w:val="22"/>
          <w:lang w:val="en-US"/>
        </w:rPr>
        <w:t xml:space="preserve"> supply from a quantity point of view</w:t>
      </w:r>
      <w:r w:rsidR="00527804" w:rsidRPr="009A7397">
        <w:rPr>
          <w:sz w:val="22"/>
          <w:szCs w:val="22"/>
          <w:lang w:val="en-US"/>
        </w:rPr>
        <w:t xml:space="preserve">, </w:t>
      </w:r>
      <w:r w:rsidR="008040D9">
        <w:rPr>
          <w:sz w:val="22"/>
          <w:szCs w:val="22"/>
          <w:lang w:val="en-US"/>
        </w:rPr>
        <w:t>Toscana</w:t>
      </w:r>
      <w:r w:rsidR="00527804" w:rsidRPr="009A7397">
        <w:rPr>
          <w:sz w:val="22"/>
          <w:szCs w:val="22"/>
          <w:lang w:val="en-US"/>
        </w:rPr>
        <w:t xml:space="preserve"> ranks 7th among Italian regions, with a breakdown by department characterized by a predominance of production/service delivery (59.2%), followed by research and development p</w:t>
      </w:r>
      <w:r w:rsidR="00DB7E61">
        <w:rPr>
          <w:sz w:val="22"/>
          <w:szCs w:val="22"/>
          <w:lang w:val="en-US"/>
        </w:rPr>
        <w:t>roduct (15.6%) and installation</w:t>
      </w:r>
      <w:r w:rsidR="00527804" w:rsidRPr="009A7397">
        <w:rPr>
          <w:sz w:val="22"/>
          <w:szCs w:val="22"/>
          <w:lang w:val="en-US"/>
        </w:rPr>
        <w:t xml:space="preserve">/maintenance (13.7%). </w:t>
      </w:r>
    </w:p>
    <w:p w:rsidR="00527804" w:rsidRPr="009A7397" w:rsidRDefault="00527804" w:rsidP="00527804">
      <w:pPr>
        <w:jc w:val="both"/>
        <w:rPr>
          <w:sz w:val="22"/>
          <w:szCs w:val="22"/>
          <w:lang w:val="en-US"/>
        </w:rPr>
      </w:pPr>
    </w:p>
    <w:p w:rsidR="00527804" w:rsidRPr="009A7397" w:rsidRDefault="00527804" w:rsidP="00527804">
      <w:pPr>
        <w:jc w:val="both"/>
        <w:rPr>
          <w:sz w:val="22"/>
          <w:szCs w:val="22"/>
          <w:lang w:val="en-US"/>
        </w:rPr>
      </w:pPr>
      <w:r w:rsidRPr="009A7397">
        <w:rPr>
          <w:sz w:val="22"/>
          <w:szCs w:val="22"/>
          <w:lang w:val="en-US"/>
        </w:rPr>
        <w:t>At national level, green jobs are confirmed to be extensively used in the early sta</w:t>
      </w:r>
      <w:r w:rsidR="006E643D">
        <w:rPr>
          <w:sz w:val="22"/>
          <w:szCs w:val="22"/>
          <w:lang w:val="en-US"/>
        </w:rPr>
        <w:t xml:space="preserve">ges of the production process, in the </w:t>
      </w:r>
      <w:r w:rsidRPr="009A7397">
        <w:rPr>
          <w:sz w:val="22"/>
          <w:szCs w:val="22"/>
          <w:lang w:val="en-US"/>
        </w:rPr>
        <w:t xml:space="preserve"> assembly </w:t>
      </w:r>
      <w:r w:rsidR="006E643D">
        <w:rPr>
          <w:sz w:val="22"/>
          <w:szCs w:val="22"/>
          <w:lang w:val="en-US"/>
        </w:rPr>
        <w:t xml:space="preserve">phase </w:t>
      </w:r>
      <w:r w:rsidRPr="009A7397">
        <w:rPr>
          <w:sz w:val="22"/>
          <w:szCs w:val="22"/>
          <w:lang w:val="en-US"/>
        </w:rPr>
        <w:t>and in the design of new products/services. The sector showing the biggest attraction in terms of employment is the construction sector: 32% of the demand is related to green building</w:t>
      </w:r>
      <w:r w:rsidR="006E643D">
        <w:rPr>
          <w:sz w:val="22"/>
          <w:szCs w:val="22"/>
          <w:lang w:val="en-US"/>
        </w:rPr>
        <w:t xml:space="preserve"> </w:t>
      </w:r>
      <w:r w:rsidR="006E643D" w:rsidRPr="009A7397">
        <w:rPr>
          <w:sz w:val="22"/>
          <w:szCs w:val="22"/>
          <w:lang w:val="en-US"/>
        </w:rPr>
        <w:t>professional</w:t>
      </w:r>
      <w:r w:rsidRPr="009A7397">
        <w:rPr>
          <w:sz w:val="22"/>
          <w:szCs w:val="22"/>
          <w:lang w:val="en-US"/>
        </w:rPr>
        <w:t xml:space="preserve">, followed by the fashion system (12.3%) and the manufacture of machinery and transport equipment (10.3%). The </w:t>
      </w:r>
      <w:r w:rsidR="006E643D">
        <w:rPr>
          <w:sz w:val="22"/>
          <w:szCs w:val="22"/>
          <w:lang w:val="en-US"/>
        </w:rPr>
        <w:t xml:space="preserve">area related to </w:t>
      </w:r>
      <w:r w:rsidRPr="009A7397">
        <w:rPr>
          <w:sz w:val="22"/>
          <w:szCs w:val="22"/>
          <w:lang w:val="en-US"/>
        </w:rPr>
        <w:t xml:space="preserve"> smart cities and green building was the one on which a panel of 20 subjects</w:t>
      </w:r>
      <w:r w:rsidR="006E643D">
        <w:rPr>
          <w:sz w:val="22"/>
          <w:szCs w:val="22"/>
          <w:lang w:val="en-US"/>
        </w:rPr>
        <w:t xml:space="preserve"> </w:t>
      </w:r>
      <w:r w:rsidR="006E643D" w:rsidRPr="009A7397">
        <w:rPr>
          <w:sz w:val="22"/>
          <w:szCs w:val="22"/>
          <w:lang w:val="en-US"/>
        </w:rPr>
        <w:t xml:space="preserve">operating in </w:t>
      </w:r>
      <w:r w:rsidR="006E643D">
        <w:rPr>
          <w:sz w:val="22"/>
          <w:szCs w:val="22"/>
          <w:lang w:val="en-US"/>
        </w:rPr>
        <w:t>Toscana</w:t>
      </w:r>
      <w:r w:rsidR="006E643D" w:rsidRPr="009A7397">
        <w:rPr>
          <w:sz w:val="22"/>
          <w:szCs w:val="22"/>
          <w:lang w:val="en-US"/>
        </w:rPr>
        <w:t xml:space="preserve"> in the green building industry</w:t>
      </w:r>
      <w:r w:rsidRPr="009A7397">
        <w:rPr>
          <w:sz w:val="22"/>
          <w:szCs w:val="22"/>
          <w:lang w:val="en-US"/>
        </w:rPr>
        <w:t xml:space="preserve"> (9 enterprises including 2 Energy Saving Company or ESCO companies, 7 enterprises and some professional experts of the sector) was </w:t>
      </w:r>
      <w:r w:rsidR="006E643D">
        <w:rPr>
          <w:sz w:val="22"/>
          <w:szCs w:val="22"/>
          <w:lang w:val="en-US"/>
        </w:rPr>
        <w:t xml:space="preserve">identified and </w:t>
      </w:r>
      <w:r w:rsidRPr="009A7397">
        <w:rPr>
          <w:sz w:val="22"/>
          <w:szCs w:val="22"/>
          <w:lang w:val="en-US"/>
        </w:rPr>
        <w:t xml:space="preserve">with respect to which an investigation was conducted through semi-structured interviews. The </w:t>
      </w:r>
      <w:r w:rsidR="006E643D" w:rsidRPr="009A7397">
        <w:rPr>
          <w:sz w:val="22"/>
          <w:szCs w:val="22"/>
          <w:lang w:val="en-US"/>
        </w:rPr>
        <w:t xml:space="preserve">outlined </w:t>
      </w:r>
      <w:r w:rsidRPr="009A7397">
        <w:rPr>
          <w:sz w:val="22"/>
          <w:szCs w:val="22"/>
          <w:lang w:val="en-US"/>
        </w:rPr>
        <w:t xml:space="preserve">framework is characterized by a strong heterogeneity compared to the structural characteristics of enterprises (number of employees, turnover, type of company) and by a good dynamicity. The table on the main features of the companies interviewed reflects a fairly heterogeneous picture; the analysis of the prospects for the future indicate that this is a fairly dynamic sector in which nearly all companies expect an increase in revenue for the next three years with good employment prospects. In addition, 3 </w:t>
      </w:r>
      <w:r w:rsidR="006E643D">
        <w:rPr>
          <w:sz w:val="22"/>
          <w:szCs w:val="22"/>
          <w:lang w:val="en-US"/>
        </w:rPr>
        <w:t xml:space="preserve">out </w:t>
      </w:r>
      <w:r w:rsidRPr="009A7397">
        <w:rPr>
          <w:sz w:val="22"/>
          <w:szCs w:val="22"/>
          <w:lang w:val="en-US"/>
        </w:rPr>
        <w:t xml:space="preserve">of 9 companies surveyed adopted a path of quality certification. </w:t>
      </w:r>
      <w:r w:rsidR="009F4DD5">
        <w:rPr>
          <w:sz w:val="22"/>
          <w:szCs w:val="22"/>
          <w:lang w:val="en-US"/>
        </w:rPr>
        <w:t>If we break</w:t>
      </w:r>
      <w:r w:rsidRPr="009A7397">
        <w:rPr>
          <w:sz w:val="22"/>
          <w:szCs w:val="22"/>
          <w:lang w:val="en-US"/>
        </w:rPr>
        <w:t xml:space="preserve"> down the various stages of the business cycle</w:t>
      </w:r>
      <w:r w:rsidR="00FD3FC5">
        <w:rPr>
          <w:sz w:val="22"/>
          <w:szCs w:val="22"/>
          <w:lang w:val="en-US"/>
        </w:rPr>
        <w:t xml:space="preserve"> (</w:t>
      </w:r>
      <w:r w:rsidRPr="009A7397">
        <w:rPr>
          <w:sz w:val="22"/>
          <w:szCs w:val="22"/>
          <w:lang w:val="en-US"/>
        </w:rPr>
        <w:t>design, order</w:t>
      </w:r>
      <w:r w:rsidR="009F4DD5">
        <w:rPr>
          <w:sz w:val="22"/>
          <w:szCs w:val="22"/>
          <w:lang w:val="en-US"/>
        </w:rPr>
        <w:t>s entry</w:t>
      </w:r>
      <w:r w:rsidRPr="009A7397">
        <w:rPr>
          <w:sz w:val="22"/>
          <w:szCs w:val="22"/>
          <w:lang w:val="en-US"/>
        </w:rPr>
        <w:t>, organization and service pl</w:t>
      </w:r>
      <w:r w:rsidR="00FD3FC5">
        <w:rPr>
          <w:sz w:val="22"/>
          <w:szCs w:val="22"/>
          <w:lang w:val="en-US"/>
        </w:rPr>
        <w:t>anning, delivery and evaluation)</w:t>
      </w:r>
      <w:r w:rsidRPr="009A7397">
        <w:rPr>
          <w:sz w:val="22"/>
          <w:szCs w:val="22"/>
          <w:lang w:val="en-US"/>
        </w:rPr>
        <w:t xml:space="preserve"> we note that the </w:t>
      </w:r>
      <w:r w:rsidR="00BD5F53">
        <w:rPr>
          <w:sz w:val="22"/>
          <w:szCs w:val="22"/>
          <w:lang w:val="en-US"/>
        </w:rPr>
        <w:t>processes</w:t>
      </w:r>
      <w:r w:rsidRPr="009A7397">
        <w:rPr>
          <w:sz w:val="22"/>
          <w:szCs w:val="22"/>
          <w:lang w:val="en-US"/>
        </w:rPr>
        <w:t xml:space="preserve"> are almost all manned except for the evaluation phase. Only three companies reported that regulatory changes have affected the organization and working procedures (changes </w:t>
      </w:r>
      <w:r w:rsidR="00BD5F53">
        <w:rPr>
          <w:sz w:val="22"/>
          <w:szCs w:val="22"/>
          <w:lang w:val="en-US"/>
        </w:rPr>
        <w:t xml:space="preserve">in </w:t>
      </w:r>
      <w:r w:rsidRPr="009A7397">
        <w:rPr>
          <w:sz w:val="22"/>
          <w:szCs w:val="22"/>
          <w:lang w:val="en-US"/>
        </w:rPr>
        <w:t xml:space="preserve"> laws on environment and security and the EU directives on energy efficiency and the more recent Decree No. 102/14).</w:t>
      </w:r>
    </w:p>
    <w:p w:rsidR="00527804" w:rsidRPr="009A7397" w:rsidRDefault="00F1117B" w:rsidP="00527804">
      <w:pPr>
        <w:jc w:val="both"/>
        <w:rPr>
          <w:sz w:val="22"/>
          <w:szCs w:val="22"/>
          <w:lang w:val="en-US"/>
        </w:rPr>
      </w:pPr>
      <w:r>
        <w:rPr>
          <w:sz w:val="22"/>
          <w:szCs w:val="22"/>
          <w:lang w:val="en-US"/>
        </w:rPr>
        <w:br/>
      </w:r>
      <w:r w:rsidR="00327D10" w:rsidRPr="00327D10">
        <w:rPr>
          <w:sz w:val="22"/>
          <w:szCs w:val="22"/>
          <w:lang w:val="en-US"/>
        </w:rPr>
        <w:t xml:space="preserve">The most demanded profiles on the market are generally high-level ones (mechanical and electrical engineers, business profiles of customer contact, engineers capable of performing calculations with timber structures, chemists, geologists) or specialized operational profiles (technician for wood, specialized carpenter). Almost all the considered profiles are difficult to find, </w:t>
      </w:r>
      <w:r w:rsidR="00327D10">
        <w:rPr>
          <w:sz w:val="22"/>
          <w:szCs w:val="22"/>
          <w:lang w:val="en-US"/>
        </w:rPr>
        <w:t>particularly</w:t>
      </w:r>
      <w:r w:rsidR="00327D10" w:rsidRPr="00327D10">
        <w:rPr>
          <w:sz w:val="22"/>
          <w:szCs w:val="22"/>
          <w:lang w:val="en-US"/>
        </w:rPr>
        <w:t xml:space="preserve"> </w:t>
      </w:r>
      <w:r w:rsidR="00327D10">
        <w:rPr>
          <w:sz w:val="22"/>
          <w:szCs w:val="22"/>
          <w:lang w:val="en-US"/>
        </w:rPr>
        <w:t xml:space="preserve">those </w:t>
      </w:r>
      <w:r w:rsidR="00327D10" w:rsidRPr="00327D10">
        <w:rPr>
          <w:sz w:val="22"/>
          <w:szCs w:val="22"/>
          <w:lang w:val="en-US"/>
        </w:rPr>
        <w:t xml:space="preserve">in the role of the hinge between the market and the design. By focusing on green profiles, all respondents agree that this can be a strategic key point for the </w:t>
      </w:r>
      <w:r w:rsidR="00327D10">
        <w:rPr>
          <w:sz w:val="22"/>
          <w:szCs w:val="22"/>
          <w:lang w:val="en-US"/>
        </w:rPr>
        <w:t>regional</w:t>
      </w:r>
      <w:r w:rsidR="00327D10" w:rsidRPr="00327D10">
        <w:rPr>
          <w:sz w:val="22"/>
          <w:szCs w:val="22"/>
          <w:lang w:val="en-US"/>
        </w:rPr>
        <w:t xml:space="preserve"> development. The needs and aims to strengthen the sector were: raising awareness, training, and regulatory changes. The identified profiles </w:t>
      </w:r>
      <w:r w:rsidR="00035146">
        <w:rPr>
          <w:sz w:val="22"/>
          <w:szCs w:val="22"/>
          <w:lang w:val="en-US"/>
        </w:rPr>
        <w:t>refer to</w:t>
      </w:r>
      <w:r w:rsidR="00327D10" w:rsidRPr="00327D10">
        <w:rPr>
          <w:sz w:val="22"/>
          <w:szCs w:val="22"/>
          <w:lang w:val="en-US"/>
        </w:rPr>
        <w:t xml:space="preserve"> high-level professional</w:t>
      </w:r>
      <w:r w:rsidR="00327D10">
        <w:rPr>
          <w:sz w:val="22"/>
          <w:szCs w:val="22"/>
          <w:lang w:val="en-US"/>
        </w:rPr>
        <w:t>s</w:t>
      </w:r>
      <w:r w:rsidR="00327D10" w:rsidRPr="00327D10">
        <w:rPr>
          <w:sz w:val="22"/>
          <w:szCs w:val="22"/>
          <w:lang w:val="en-US"/>
        </w:rPr>
        <w:t xml:space="preserve"> (engineers and managers) or specialized operational technicians, as the  economic and financial expert profile connected to interventions in the energy field is reputed as important but still not sufficiently available. The </w:t>
      </w:r>
      <w:r w:rsidR="00035146">
        <w:rPr>
          <w:sz w:val="22"/>
          <w:szCs w:val="22"/>
          <w:lang w:val="en-US"/>
        </w:rPr>
        <w:t>analysis</w:t>
      </w:r>
      <w:r w:rsidR="00327D10" w:rsidRPr="00327D10">
        <w:rPr>
          <w:sz w:val="22"/>
          <w:szCs w:val="22"/>
          <w:lang w:val="en-US"/>
        </w:rPr>
        <w:t xml:space="preserve"> of the instruments available under the green economy related regional planning, highlights how the issue is present at all the levels of </w:t>
      </w:r>
      <w:r w:rsidR="00327D10">
        <w:rPr>
          <w:sz w:val="22"/>
          <w:szCs w:val="22"/>
          <w:lang w:val="en-US"/>
        </w:rPr>
        <w:t xml:space="preserve">the </w:t>
      </w:r>
      <w:r w:rsidR="00327D10" w:rsidRPr="00327D10">
        <w:rPr>
          <w:sz w:val="22"/>
          <w:szCs w:val="22"/>
          <w:lang w:val="en-US"/>
        </w:rPr>
        <w:t xml:space="preserve">strategic governmental planning and further detailed </w:t>
      </w:r>
      <w:r w:rsidR="00327D10">
        <w:rPr>
          <w:sz w:val="22"/>
          <w:szCs w:val="22"/>
          <w:lang w:val="en-US"/>
        </w:rPr>
        <w:t>by sectoral programming tools. T</w:t>
      </w:r>
      <w:r w:rsidR="00327D10" w:rsidRPr="00327D10">
        <w:rPr>
          <w:sz w:val="22"/>
          <w:szCs w:val="22"/>
          <w:lang w:val="en-US"/>
        </w:rPr>
        <w:t>he analysis of such instruments highlights and provides a confirmation of the key sectors of the Tuscan green economy, with respect to which the survey was conducted.</w:t>
      </w:r>
    </w:p>
    <w:p w:rsidR="00527804" w:rsidRPr="009A7397" w:rsidRDefault="00527804" w:rsidP="00210820">
      <w:pPr>
        <w:jc w:val="both"/>
        <w:rPr>
          <w:sz w:val="22"/>
          <w:szCs w:val="22"/>
          <w:lang w:val="en-US"/>
        </w:rPr>
      </w:pPr>
      <w:r w:rsidRPr="009A7397">
        <w:rPr>
          <w:sz w:val="22"/>
          <w:szCs w:val="22"/>
          <w:lang w:val="en-US"/>
        </w:rPr>
        <w:br/>
      </w:r>
      <w:r w:rsidR="00F1117B">
        <w:rPr>
          <w:sz w:val="22"/>
          <w:szCs w:val="22"/>
          <w:lang w:val="en-US"/>
        </w:rPr>
        <w:t xml:space="preserve"> </w:t>
      </w:r>
      <w:r w:rsidRPr="009A7397">
        <w:rPr>
          <w:sz w:val="22"/>
          <w:szCs w:val="22"/>
          <w:lang w:val="en-US"/>
        </w:rPr>
        <w:t>Here is a summary of the strengths and weaknesses, threats and opportunities for the two sectoral domains we examined (</w:t>
      </w:r>
      <w:r w:rsidR="00210820">
        <w:rPr>
          <w:sz w:val="22"/>
          <w:szCs w:val="22"/>
          <w:lang w:val="en-US"/>
        </w:rPr>
        <w:t>‘</w:t>
      </w:r>
      <w:r w:rsidRPr="009A7397">
        <w:rPr>
          <w:sz w:val="22"/>
          <w:szCs w:val="22"/>
          <w:lang w:val="en-US"/>
        </w:rPr>
        <w:t>renewable energy</w:t>
      </w:r>
      <w:r w:rsidR="00210820">
        <w:rPr>
          <w:sz w:val="22"/>
          <w:szCs w:val="22"/>
          <w:lang w:val="en-US"/>
        </w:rPr>
        <w:t>’</w:t>
      </w:r>
      <w:r w:rsidRPr="009A7397">
        <w:rPr>
          <w:sz w:val="22"/>
          <w:szCs w:val="22"/>
          <w:lang w:val="en-US"/>
        </w:rPr>
        <w:t xml:space="preserve"> a</w:t>
      </w:r>
      <w:r w:rsidR="002D3E0C">
        <w:rPr>
          <w:sz w:val="22"/>
          <w:szCs w:val="22"/>
          <w:lang w:val="en-US"/>
        </w:rPr>
        <w:t xml:space="preserve">s part of the smart cities and </w:t>
      </w:r>
      <w:r w:rsidR="00210820">
        <w:rPr>
          <w:sz w:val="22"/>
          <w:szCs w:val="22"/>
          <w:lang w:val="en-US"/>
        </w:rPr>
        <w:t>‘</w:t>
      </w:r>
      <w:r w:rsidRPr="009A7397">
        <w:rPr>
          <w:sz w:val="22"/>
          <w:szCs w:val="22"/>
          <w:lang w:val="en-US"/>
        </w:rPr>
        <w:t>green building</w:t>
      </w:r>
      <w:r w:rsidR="00210820">
        <w:rPr>
          <w:sz w:val="22"/>
          <w:szCs w:val="22"/>
          <w:lang w:val="en-US"/>
        </w:rPr>
        <w:t>’</w:t>
      </w:r>
      <w:r w:rsidRPr="009A7397">
        <w:rPr>
          <w:sz w:val="22"/>
          <w:szCs w:val="22"/>
          <w:lang w:val="en-US"/>
        </w:rPr>
        <w:t>).  The opportunities table, in our scheme, takes on the significance of the possible drivers for change in a progressive sense</w:t>
      </w:r>
      <w:r>
        <w:rPr>
          <w:sz w:val="22"/>
          <w:szCs w:val="22"/>
          <w:lang w:val="en-US"/>
        </w:rPr>
        <w:t>,</w:t>
      </w:r>
      <w:r w:rsidRPr="009A7397">
        <w:rPr>
          <w:sz w:val="22"/>
          <w:szCs w:val="22"/>
          <w:lang w:val="en-US"/>
        </w:rPr>
        <w:t xml:space="preserve"> in relation to the context</w:t>
      </w:r>
      <w:r w:rsidRPr="00D37285">
        <w:rPr>
          <w:sz w:val="22"/>
          <w:szCs w:val="22"/>
          <w:lang w:val="en-US"/>
        </w:rPr>
        <w:t xml:space="preserve"> </w:t>
      </w:r>
      <w:r w:rsidRPr="009A7397">
        <w:rPr>
          <w:sz w:val="22"/>
          <w:szCs w:val="22"/>
          <w:lang w:val="en-US"/>
        </w:rPr>
        <w:t>examined.</w:t>
      </w:r>
    </w:p>
    <w:p w:rsidR="00527804" w:rsidRPr="009A7397" w:rsidRDefault="00527804" w:rsidP="00527804">
      <w:pPr>
        <w:jc w:val="both"/>
        <w:rPr>
          <w:sz w:val="22"/>
          <w:szCs w:val="22"/>
          <w:lang w:val="en-GB"/>
        </w:rPr>
      </w:pPr>
    </w:p>
    <w:p w:rsidR="00033F21" w:rsidRDefault="00033F21" w:rsidP="00FD3FC5">
      <w:pPr>
        <w:pStyle w:val="Didascalia"/>
      </w:pPr>
    </w:p>
    <w:p w:rsidR="00033F21" w:rsidRDefault="00033F21" w:rsidP="00FD3FC5">
      <w:pPr>
        <w:pStyle w:val="Didascalia"/>
      </w:pPr>
    </w:p>
    <w:p w:rsidR="00E23668" w:rsidRDefault="00E23668" w:rsidP="00E23668">
      <w:pPr>
        <w:rPr>
          <w:lang w:val="en-US" w:eastAsia="en-US" w:bidi="hi-IN"/>
        </w:rPr>
      </w:pPr>
    </w:p>
    <w:p w:rsidR="00E23668" w:rsidRPr="00E23668" w:rsidRDefault="00E23668" w:rsidP="00E23668">
      <w:pPr>
        <w:rPr>
          <w:lang w:val="en-US" w:eastAsia="en-US" w:bidi="hi-IN"/>
        </w:rPr>
      </w:pPr>
    </w:p>
    <w:p w:rsidR="00033F21" w:rsidRDefault="00033F21" w:rsidP="00FD3FC5">
      <w:pPr>
        <w:pStyle w:val="Didascalia"/>
      </w:pPr>
    </w:p>
    <w:p w:rsidR="00527804" w:rsidRPr="009A7397" w:rsidRDefault="00527804" w:rsidP="00527804">
      <w:pPr>
        <w:jc w:val="both"/>
        <w:rPr>
          <w:sz w:val="22"/>
          <w:szCs w:val="22"/>
          <w:lang w:val="en-GB"/>
        </w:rPr>
      </w:pPr>
    </w:p>
    <w:p w:rsidR="007F74A2" w:rsidRDefault="007F74A2" w:rsidP="007F74A2">
      <w:pPr>
        <w:pStyle w:val="Didascalia"/>
        <w:keepNext/>
      </w:pPr>
      <w:bookmarkStart w:id="40" w:name="_Toc309842224"/>
      <w:r>
        <w:t xml:space="preserve">Table </w:t>
      </w:r>
      <w:r w:rsidR="004021A4">
        <w:fldChar w:fldCharType="begin"/>
      </w:r>
      <w:r>
        <w:instrText xml:space="preserve"> SEQ Table \* ARABIC </w:instrText>
      </w:r>
      <w:r w:rsidR="004021A4">
        <w:fldChar w:fldCharType="separate"/>
      </w:r>
      <w:r w:rsidR="00493F60">
        <w:rPr>
          <w:noProof/>
        </w:rPr>
        <w:t>1</w:t>
      </w:r>
      <w:r w:rsidR="004021A4">
        <w:fldChar w:fldCharType="end"/>
      </w:r>
      <w:r>
        <w:t>- SWOT Analysis</w:t>
      </w:r>
      <w:bookmarkEnd w:id="40"/>
    </w:p>
    <w:tbl>
      <w:tblPr>
        <w:tblStyle w:val="Elencoacolori-Colore3"/>
        <w:tblW w:w="0" w:type="auto"/>
        <w:tblLook w:val="04A0" w:firstRow="1" w:lastRow="0" w:firstColumn="1" w:lastColumn="0" w:noHBand="0" w:noVBand="1"/>
      </w:tblPr>
      <w:tblGrid>
        <w:gridCol w:w="4818"/>
        <w:gridCol w:w="4814"/>
      </w:tblGrid>
      <w:tr w:rsidR="00527804" w:rsidRPr="00035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27804" w:rsidRPr="00035146" w:rsidRDefault="00527804" w:rsidP="00210820">
            <w:pPr>
              <w:jc w:val="both"/>
              <w:rPr>
                <w:b w:val="0"/>
                <w:bCs w:val="0"/>
                <w:sz w:val="22"/>
                <w:szCs w:val="22"/>
                <w:lang w:val="en-GB"/>
              </w:rPr>
            </w:pPr>
            <w:r w:rsidRPr="00035146">
              <w:rPr>
                <w:sz w:val="22"/>
                <w:szCs w:val="22"/>
                <w:lang w:val="en-GB"/>
              </w:rPr>
              <w:t>Strengths</w:t>
            </w:r>
          </w:p>
          <w:p w:rsidR="00527804" w:rsidRPr="00035146" w:rsidRDefault="00527804" w:rsidP="00493096">
            <w:pPr>
              <w:pStyle w:val="Paragrafoelenco"/>
              <w:numPr>
                <w:ilvl w:val="0"/>
                <w:numId w:val="35"/>
              </w:numPr>
              <w:ind w:left="714" w:hanging="357"/>
              <w:rPr>
                <w:rFonts w:eastAsiaTheme="minorHAnsi"/>
                <w:b w:val="0"/>
                <w:sz w:val="22"/>
                <w:szCs w:val="22"/>
                <w:lang w:val="en-GB" w:eastAsia="en-US"/>
              </w:rPr>
            </w:pPr>
            <w:r w:rsidRPr="00035146">
              <w:rPr>
                <w:rFonts w:eastAsiaTheme="minorHAnsi"/>
                <w:b w:val="0"/>
                <w:sz w:val="22"/>
                <w:szCs w:val="22"/>
                <w:lang w:val="en-GB" w:eastAsia="en-US"/>
              </w:rPr>
              <w:t xml:space="preserve">Availability of resources </w:t>
            </w:r>
            <w:r w:rsidR="00035146" w:rsidRPr="00035146">
              <w:rPr>
                <w:rFonts w:eastAsiaTheme="minorHAnsi"/>
                <w:b w:val="0"/>
                <w:sz w:val="22"/>
                <w:szCs w:val="22"/>
                <w:lang w:val="en-GB" w:eastAsia="en-US"/>
              </w:rPr>
              <w:t>from</w:t>
            </w:r>
            <w:r w:rsidRPr="00035146">
              <w:rPr>
                <w:rFonts w:eastAsiaTheme="minorHAnsi"/>
                <w:b w:val="0"/>
                <w:sz w:val="22"/>
                <w:szCs w:val="22"/>
                <w:lang w:val="en-GB" w:eastAsia="en-US"/>
              </w:rPr>
              <w:t xml:space="preserve"> the EIB (European Investment Bank)</w:t>
            </w:r>
          </w:p>
          <w:p w:rsidR="00035146" w:rsidRPr="00035146" w:rsidRDefault="00035146" w:rsidP="00493096">
            <w:pPr>
              <w:widowControl w:val="0"/>
              <w:numPr>
                <w:ilvl w:val="0"/>
                <w:numId w:val="35"/>
              </w:numPr>
              <w:suppressAutoHyphens/>
              <w:ind w:left="714" w:hanging="357"/>
              <w:rPr>
                <w:rFonts w:eastAsiaTheme="minorHAnsi"/>
                <w:b w:val="0"/>
                <w:sz w:val="22"/>
                <w:szCs w:val="22"/>
                <w:lang w:val="en-GB" w:eastAsia="en-US"/>
              </w:rPr>
            </w:pPr>
            <w:r w:rsidRPr="00035146">
              <w:rPr>
                <w:b w:val="0"/>
                <w:sz w:val="22"/>
                <w:szCs w:val="22"/>
                <w:lang w:val="en-GB"/>
              </w:rPr>
              <w:t xml:space="preserve">Green </w:t>
            </w:r>
            <w:r w:rsidR="00527804" w:rsidRPr="00035146">
              <w:rPr>
                <w:b w:val="0"/>
                <w:sz w:val="22"/>
                <w:szCs w:val="22"/>
                <w:lang w:val="en-GB"/>
              </w:rPr>
              <w:t>Building</w:t>
            </w:r>
            <w:r w:rsidRPr="00035146">
              <w:rPr>
                <w:b w:val="0"/>
                <w:sz w:val="22"/>
                <w:szCs w:val="22"/>
                <w:lang w:val="en-GB"/>
              </w:rPr>
              <w:t xml:space="preserve"> related</w:t>
            </w:r>
            <w:r w:rsidR="00527804" w:rsidRPr="00035146">
              <w:rPr>
                <w:b w:val="0"/>
                <w:sz w:val="22"/>
                <w:szCs w:val="22"/>
                <w:lang w:val="en-GB"/>
              </w:rPr>
              <w:t xml:space="preserve"> policies </w:t>
            </w:r>
          </w:p>
          <w:p w:rsidR="00527804" w:rsidRPr="00035146" w:rsidRDefault="00527804" w:rsidP="00493096">
            <w:pPr>
              <w:widowControl w:val="0"/>
              <w:numPr>
                <w:ilvl w:val="0"/>
                <w:numId w:val="35"/>
              </w:numPr>
              <w:suppressAutoHyphens/>
              <w:ind w:left="714" w:hanging="357"/>
              <w:rPr>
                <w:rFonts w:eastAsiaTheme="minorHAnsi"/>
                <w:b w:val="0"/>
                <w:sz w:val="22"/>
                <w:szCs w:val="22"/>
                <w:lang w:val="en-GB" w:eastAsia="en-US"/>
              </w:rPr>
            </w:pPr>
            <w:r w:rsidRPr="00035146">
              <w:rPr>
                <w:rFonts w:eastAsiaTheme="minorHAnsi"/>
                <w:b w:val="0"/>
                <w:sz w:val="22"/>
                <w:szCs w:val="22"/>
                <w:lang w:val="en-GB" w:eastAsia="en-US"/>
              </w:rPr>
              <w:t>Savings management proposed by administrations</w:t>
            </w:r>
          </w:p>
          <w:p w:rsidR="006041F5" w:rsidRPr="006041F5" w:rsidRDefault="00527804" w:rsidP="00493096">
            <w:pPr>
              <w:widowControl w:val="0"/>
              <w:numPr>
                <w:ilvl w:val="0"/>
                <w:numId w:val="35"/>
              </w:numPr>
              <w:suppressAutoHyphens/>
              <w:ind w:left="714" w:hanging="357"/>
              <w:rPr>
                <w:b w:val="0"/>
                <w:sz w:val="22"/>
                <w:szCs w:val="22"/>
                <w:lang w:val="en-GB"/>
              </w:rPr>
            </w:pPr>
            <w:r w:rsidRPr="006041F5">
              <w:rPr>
                <w:b w:val="0"/>
                <w:sz w:val="22"/>
                <w:szCs w:val="22"/>
                <w:lang w:val="en-GB"/>
              </w:rPr>
              <w:t>Modesty of</w:t>
            </w:r>
            <w:r w:rsidR="00035146" w:rsidRPr="006041F5">
              <w:rPr>
                <w:b w:val="0"/>
                <w:sz w:val="22"/>
                <w:szCs w:val="22"/>
                <w:lang w:val="en-GB"/>
              </w:rPr>
              <w:t xml:space="preserve"> out of</w:t>
            </w:r>
            <w:r w:rsidRPr="006041F5">
              <w:rPr>
                <w:b w:val="0"/>
                <w:sz w:val="22"/>
                <w:szCs w:val="22"/>
                <w:lang w:val="en-GB"/>
              </w:rPr>
              <w:t>-pocket</w:t>
            </w:r>
            <w:r w:rsidR="00035146" w:rsidRPr="006041F5">
              <w:rPr>
                <w:b w:val="0"/>
                <w:sz w:val="22"/>
                <w:szCs w:val="22"/>
                <w:lang w:val="en-GB"/>
              </w:rPr>
              <w:t xml:space="preserve"> costs in </w:t>
            </w:r>
            <w:r w:rsidR="006041F5" w:rsidRPr="006041F5">
              <w:rPr>
                <w:b w:val="0"/>
                <w:sz w:val="22"/>
                <w:szCs w:val="22"/>
                <w:lang w:val="en-GB"/>
              </w:rPr>
              <w:t xml:space="preserve">efficiency improvement </w:t>
            </w:r>
            <w:r w:rsidR="00035146" w:rsidRPr="006041F5">
              <w:rPr>
                <w:b w:val="0"/>
                <w:sz w:val="22"/>
                <w:szCs w:val="22"/>
                <w:lang w:val="en-GB"/>
              </w:rPr>
              <w:t xml:space="preserve">operations </w:t>
            </w:r>
          </w:p>
          <w:p w:rsidR="00527804" w:rsidRPr="006041F5" w:rsidRDefault="00527804" w:rsidP="00493096">
            <w:pPr>
              <w:widowControl w:val="0"/>
              <w:numPr>
                <w:ilvl w:val="0"/>
                <w:numId w:val="35"/>
              </w:numPr>
              <w:suppressAutoHyphens/>
              <w:ind w:left="714" w:hanging="357"/>
              <w:rPr>
                <w:b w:val="0"/>
                <w:sz w:val="22"/>
                <w:szCs w:val="22"/>
                <w:lang w:val="en-GB"/>
              </w:rPr>
            </w:pPr>
            <w:r w:rsidRPr="006041F5">
              <w:rPr>
                <w:b w:val="0"/>
                <w:sz w:val="22"/>
                <w:szCs w:val="22"/>
                <w:lang w:val="en-GB"/>
              </w:rPr>
              <w:t>Progression of automation technologies to improve efficiency</w:t>
            </w:r>
          </w:p>
          <w:p w:rsidR="00527804" w:rsidRPr="00035146" w:rsidRDefault="00527804" w:rsidP="00210820">
            <w:pPr>
              <w:jc w:val="both"/>
              <w:rPr>
                <w:sz w:val="22"/>
                <w:szCs w:val="22"/>
                <w:lang w:val="en-GB"/>
              </w:rPr>
            </w:pPr>
          </w:p>
        </w:tc>
        <w:tc>
          <w:tcPr>
            <w:tcW w:w="4924" w:type="dxa"/>
            <w:shd w:val="clear" w:color="auto" w:fill="EAF1DD" w:themeFill="accent3" w:themeFillTint="33"/>
          </w:tcPr>
          <w:p w:rsidR="00527804" w:rsidRPr="00035146" w:rsidRDefault="00527804" w:rsidP="00210820">
            <w:pPr>
              <w:jc w:val="both"/>
              <w:cnfStyle w:val="100000000000" w:firstRow="1" w:lastRow="0" w:firstColumn="0" w:lastColumn="0" w:oddVBand="0" w:evenVBand="0" w:oddHBand="0" w:evenHBand="0" w:firstRowFirstColumn="0" w:firstRowLastColumn="0" w:lastRowFirstColumn="0" w:lastRowLastColumn="0"/>
              <w:rPr>
                <w:color w:val="auto"/>
                <w:sz w:val="22"/>
                <w:szCs w:val="22"/>
                <w:lang w:val="en-GB"/>
              </w:rPr>
            </w:pPr>
            <w:r w:rsidRPr="00035146">
              <w:rPr>
                <w:color w:val="auto"/>
                <w:sz w:val="22"/>
                <w:szCs w:val="22"/>
                <w:lang w:val="en-GB"/>
              </w:rPr>
              <w:t>Weakness</w:t>
            </w:r>
          </w:p>
          <w:p w:rsidR="00527804" w:rsidRPr="00035146" w:rsidRDefault="00527804"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035146">
              <w:rPr>
                <w:b w:val="0"/>
                <w:color w:val="auto"/>
                <w:sz w:val="22"/>
                <w:szCs w:val="22"/>
                <w:lang w:val="en-GB"/>
              </w:rPr>
              <w:t>Lack of professionals</w:t>
            </w:r>
          </w:p>
          <w:p w:rsidR="00527804" w:rsidRPr="00035146" w:rsidRDefault="00527804"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035146">
              <w:rPr>
                <w:b w:val="0"/>
                <w:color w:val="auto"/>
                <w:sz w:val="22"/>
                <w:szCs w:val="22"/>
                <w:lang w:val="en-GB"/>
              </w:rPr>
              <w:t xml:space="preserve">Lack of a culture </w:t>
            </w:r>
            <w:r w:rsidR="00035146">
              <w:rPr>
                <w:b w:val="0"/>
                <w:color w:val="auto"/>
                <w:sz w:val="22"/>
                <w:szCs w:val="22"/>
                <w:lang w:val="en-GB"/>
              </w:rPr>
              <w:t xml:space="preserve">in </w:t>
            </w:r>
            <w:r w:rsidRPr="00035146">
              <w:rPr>
                <w:b w:val="0"/>
                <w:color w:val="auto"/>
                <w:sz w:val="22"/>
                <w:szCs w:val="22"/>
                <w:lang w:val="en-GB"/>
              </w:rPr>
              <w:t xml:space="preserve"> energy conservation among consumers</w:t>
            </w:r>
          </w:p>
          <w:p w:rsidR="00527804" w:rsidRPr="00035146" w:rsidRDefault="00035146"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035146">
              <w:rPr>
                <w:b w:val="0"/>
                <w:color w:val="auto"/>
                <w:sz w:val="22"/>
                <w:szCs w:val="22"/>
                <w:lang w:val="en-GB"/>
              </w:rPr>
              <w:t xml:space="preserve">Public administration </w:t>
            </w:r>
            <w:r>
              <w:rPr>
                <w:b w:val="0"/>
                <w:color w:val="auto"/>
                <w:sz w:val="22"/>
                <w:szCs w:val="22"/>
                <w:lang w:val="en-GB"/>
              </w:rPr>
              <w:t>t</w:t>
            </w:r>
            <w:r w:rsidR="00527804" w:rsidRPr="00035146">
              <w:rPr>
                <w:b w:val="0"/>
                <w:color w:val="auto"/>
                <w:sz w:val="22"/>
                <w:szCs w:val="22"/>
                <w:lang w:val="en-GB"/>
              </w:rPr>
              <w:t xml:space="preserve">echnical staff not updated </w:t>
            </w:r>
          </w:p>
          <w:p w:rsidR="00527804" w:rsidRPr="00035146" w:rsidRDefault="00527804"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035146">
              <w:rPr>
                <w:b w:val="0"/>
                <w:color w:val="auto"/>
                <w:sz w:val="22"/>
                <w:szCs w:val="22"/>
                <w:lang w:val="en-GB"/>
              </w:rPr>
              <w:t>Economic and financial architecture is not easily manageable by government</w:t>
            </w:r>
          </w:p>
          <w:p w:rsidR="00527804" w:rsidRPr="00035146" w:rsidRDefault="00035146"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Pr>
                <w:b w:val="0"/>
                <w:color w:val="auto"/>
                <w:sz w:val="22"/>
                <w:szCs w:val="22"/>
                <w:lang w:val="en-GB"/>
              </w:rPr>
              <w:t xml:space="preserve">Lack of </w:t>
            </w:r>
            <w:r w:rsidR="00527804" w:rsidRPr="00035146">
              <w:rPr>
                <w:b w:val="0"/>
                <w:color w:val="auto"/>
                <w:sz w:val="22"/>
                <w:szCs w:val="22"/>
                <w:lang w:val="en-GB"/>
              </w:rPr>
              <w:t>major projects in the construction sector</w:t>
            </w:r>
            <w:r>
              <w:rPr>
                <w:b w:val="0"/>
                <w:color w:val="auto"/>
                <w:sz w:val="22"/>
                <w:szCs w:val="22"/>
                <w:lang w:val="en-GB"/>
              </w:rPr>
              <w:t xml:space="preserve"> due to the crisis</w:t>
            </w:r>
          </w:p>
          <w:p w:rsidR="006041F5" w:rsidRDefault="00527804"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6041F5">
              <w:rPr>
                <w:b w:val="0"/>
                <w:color w:val="auto"/>
                <w:sz w:val="22"/>
                <w:szCs w:val="22"/>
                <w:lang w:val="en-GB"/>
              </w:rPr>
              <w:t>Inertia of consumers</w:t>
            </w:r>
          </w:p>
          <w:p w:rsidR="00527804" w:rsidRPr="006041F5" w:rsidRDefault="00527804" w:rsidP="006041F5">
            <w:pPr>
              <w:pStyle w:val="Paragrafoelenco"/>
              <w:numPr>
                <w:ilvl w:val="0"/>
                <w:numId w:val="39"/>
              </w:numPr>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6041F5">
              <w:rPr>
                <w:b w:val="0"/>
                <w:color w:val="auto"/>
                <w:sz w:val="22"/>
                <w:szCs w:val="22"/>
                <w:lang w:val="en-GB"/>
              </w:rPr>
              <w:t xml:space="preserve">Projects are not always reliable, especially </w:t>
            </w:r>
            <w:r w:rsidR="006041F5" w:rsidRPr="006041F5">
              <w:rPr>
                <w:b w:val="0"/>
                <w:color w:val="auto"/>
                <w:sz w:val="22"/>
                <w:szCs w:val="22"/>
                <w:lang w:val="en-GB"/>
              </w:rPr>
              <w:t xml:space="preserve">from the </w:t>
            </w:r>
            <w:r w:rsidRPr="006041F5">
              <w:rPr>
                <w:b w:val="0"/>
                <w:color w:val="auto"/>
                <w:sz w:val="22"/>
                <w:szCs w:val="22"/>
                <w:lang w:val="en-GB"/>
              </w:rPr>
              <w:t>economic and financial</w:t>
            </w:r>
            <w:r w:rsidRPr="006041F5">
              <w:rPr>
                <w:b w:val="0"/>
                <w:color w:val="auto"/>
                <w:sz w:val="22"/>
                <w:szCs w:val="22"/>
                <w:lang w:val="en-GB"/>
              </w:rPr>
              <w:br/>
            </w:r>
            <w:r w:rsidR="006041F5" w:rsidRPr="006041F5">
              <w:rPr>
                <w:b w:val="0"/>
                <w:color w:val="auto"/>
                <w:sz w:val="22"/>
                <w:szCs w:val="22"/>
                <w:lang w:val="en-GB"/>
              </w:rPr>
              <w:t>point of view</w:t>
            </w:r>
          </w:p>
        </w:tc>
      </w:tr>
      <w:tr w:rsidR="00527804" w:rsidRPr="00035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527804" w:rsidRPr="00035146" w:rsidRDefault="00527804" w:rsidP="00210820">
            <w:pPr>
              <w:spacing w:after="200" w:line="276" w:lineRule="auto"/>
              <w:jc w:val="both"/>
              <w:rPr>
                <w:rFonts w:eastAsiaTheme="minorHAnsi"/>
                <w:sz w:val="22"/>
                <w:szCs w:val="22"/>
                <w:lang w:val="en-GB" w:eastAsia="en-US"/>
              </w:rPr>
            </w:pPr>
            <w:r w:rsidRPr="00035146">
              <w:rPr>
                <w:sz w:val="22"/>
                <w:szCs w:val="22"/>
                <w:lang w:val="en-GB"/>
              </w:rPr>
              <w:t>Opportunities</w:t>
            </w:r>
          </w:p>
          <w:p w:rsidR="00527804" w:rsidRPr="00035146" w:rsidRDefault="00527804" w:rsidP="006041F5">
            <w:pPr>
              <w:pStyle w:val="Paragrafoelenco"/>
              <w:numPr>
                <w:ilvl w:val="0"/>
                <w:numId w:val="40"/>
              </w:numPr>
              <w:spacing w:after="200" w:line="276" w:lineRule="auto"/>
              <w:jc w:val="both"/>
              <w:rPr>
                <w:b w:val="0"/>
                <w:sz w:val="22"/>
                <w:szCs w:val="22"/>
                <w:lang w:val="en-GB"/>
              </w:rPr>
            </w:pPr>
            <w:r w:rsidRPr="00035146">
              <w:rPr>
                <w:b w:val="0"/>
                <w:sz w:val="22"/>
                <w:szCs w:val="22"/>
                <w:lang w:val="en-GB"/>
              </w:rPr>
              <w:t>Regulations that promote energy efficiency at EU, national and local level</w:t>
            </w:r>
          </w:p>
          <w:p w:rsidR="00527804" w:rsidRPr="00035146" w:rsidRDefault="00527804" w:rsidP="006041F5">
            <w:pPr>
              <w:pStyle w:val="Paragrafoelenco"/>
              <w:numPr>
                <w:ilvl w:val="0"/>
                <w:numId w:val="40"/>
              </w:numPr>
              <w:spacing w:after="200" w:line="276" w:lineRule="auto"/>
              <w:jc w:val="both"/>
              <w:rPr>
                <w:b w:val="0"/>
                <w:sz w:val="22"/>
                <w:szCs w:val="22"/>
                <w:lang w:val="en-GB"/>
              </w:rPr>
            </w:pPr>
            <w:r w:rsidRPr="00035146">
              <w:rPr>
                <w:b w:val="0"/>
                <w:sz w:val="22"/>
                <w:szCs w:val="22"/>
                <w:lang w:val="en-GB"/>
              </w:rPr>
              <w:t xml:space="preserve">Spread of education among technicians </w:t>
            </w:r>
            <w:r w:rsidR="006041F5">
              <w:rPr>
                <w:b w:val="0"/>
                <w:sz w:val="22"/>
                <w:szCs w:val="22"/>
                <w:lang w:val="en-GB"/>
              </w:rPr>
              <w:t>working</w:t>
            </w:r>
            <w:r w:rsidRPr="00035146">
              <w:rPr>
                <w:b w:val="0"/>
                <w:sz w:val="22"/>
                <w:szCs w:val="22"/>
                <w:lang w:val="en-GB"/>
              </w:rPr>
              <w:t xml:space="preserve"> in the building sector</w:t>
            </w:r>
          </w:p>
          <w:p w:rsidR="006041F5" w:rsidRDefault="00527804" w:rsidP="006041F5">
            <w:pPr>
              <w:pStyle w:val="Paragrafoelenco"/>
              <w:numPr>
                <w:ilvl w:val="0"/>
                <w:numId w:val="40"/>
              </w:numPr>
              <w:spacing w:after="200" w:line="276" w:lineRule="auto"/>
              <w:jc w:val="both"/>
              <w:rPr>
                <w:b w:val="0"/>
                <w:sz w:val="22"/>
                <w:szCs w:val="22"/>
                <w:lang w:val="en-GB"/>
              </w:rPr>
            </w:pPr>
            <w:r w:rsidRPr="00035146">
              <w:rPr>
                <w:b w:val="0"/>
                <w:sz w:val="22"/>
                <w:szCs w:val="22"/>
                <w:lang w:val="en-GB"/>
              </w:rPr>
              <w:t xml:space="preserve">Urban renewal programs or spatial planning that could incorporate ESCO activities </w:t>
            </w:r>
          </w:p>
          <w:p w:rsidR="00527804" w:rsidRPr="006041F5" w:rsidRDefault="00527804" w:rsidP="006041F5">
            <w:pPr>
              <w:pStyle w:val="Paragrafoelenco"/>
              <w:numPr>
                <w:ilvl w:val="0"/>
                <w:numId w:val="40"/>
              </w:numPr>
              <w:spacing w:after="200" w:line="276" w:lineRule="auto"/>
              <w:jc w:val="both"/>
              <w:rPr>
                <w:b w:val="0"/>
                <w:sz w:val="22"/>
                <w:szCs w:val="22"/>
                <w:lang w:val="en-GB"/>
              </w:rPr>
            </w:pPr>
            <w:r w:rsidRPr="006041F5">
              <w:rPr>
                <w:b w:val="0"/>
                <w:sz w:val="22"/>
                <w:szCs w:val="22"/>
                <w:lang w:val="en-GB"/>
              </w:rPr>
              <w:t>Synergy between technology manufacturers, local regulators, regional policies.</w:t>
            </w:r>
          </w:p>
        </w:tc>
        <w:tc>
          <w:tcPr>
            <w:tcW w:w="4924" w:type="dxa"/>
            <w:shd w:val="clear" w:color="auto" w:fill="5F497A" w:themeFill="accent4" w:themeFillShade="BF"/>
          </w:tcPr>
          <w:p w:rsidR="00527804" w:rsidRPr="00035146" w:rsidRDefault="00527804" w:rsidP="00210820">
            <w:pPr>
              <w:jc w:val="both"/>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lang w:val="en-GB"/>
              </w:rPr>
            </w:pPr>
            <w:r w:rsidRPr="00035146">
              <w:rPr>
                <w:b/>
                <w:bCs/>
                <w:color w:val="FFFFFF" w:themeColor="background1"/>
                <w:sz w:val="22"/>
                <w:szCs w:val="22"/>
                <w:lang w:val="en-GB"/>
              </w:rPr>
              <w:t>Threats</w:t>
            </w:r>
          </w:p>
          <w:p w:rsidR="00527804" w:rsidRPr="00035146" w:rsidRDefault="00527804" w:rsidP="00210820">
            <w:pPr>
              <w:jc w:val="both"/>
              <w:cnfStyle w:val="000000100000" w:firstRow="0" w:lastRow="0" w:firstColumn="0" w:lastColumn="0" w:oddVBand="0" w:evenVBand="0" w:oddHBand="1" w:evenHBand="0" w:firstRowFirstColumn="0" w:firstRowLastColumn="0" w:lastRowFirstColumn="0" w:lastRowLastColumn="0"/>
              <w:rPr>
                <w:color w:val="FFFFFF" w:themeColor="background1"/>
                <w:sz w:val="22"/>
                <w:szCs w:val="22"/>
                <w:lang w:val="en-GB"/>
              </w:rPr>
            </w:pPr>
          </w:p>
          <w:p w:rsidR="00527804" w:rsidRPr="00035146" w:rsidRDefault="00527804" w:rsidP="006041F5">
            <w:pPr>
              <w:pStyle w:val="Paragrafoelenco"/>
              <w:numPr>
                <w:ilvl w:val="0"/>
                <w:numId w:val="41"/>
              </w:numPr>
              <w:spacing w:after="20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sz w:val="22"/>
                <w:szCs w:val="22"/>
                <w:lang w:val="en-GB"/>
              </w:rPr>
            </w:pPr>
            <w:r w:rsidRPr="00035146">
              <w:rPr>
                <w:color w:val="FFFFFF" w:themeColor="background1"/>
                <w:sz w:val="22"/>
                <w:szCs w:val="22"/>
                <w:lang w:val="en-GB"/>
              </w:rPr>
              <w:t>Budgetary, cash and organization</w:t>
            </w:r>
            <w:r w:rsidR="006041F5">
              <w:rPr>
                <w:color w:val="FFFFFF" w:themeColor="background1"/>
                <w:sz w:val="22"/>
                <w:szCs w:val="22"/>
                <w:lang w:val="en-GB"/>
              </w:rPr>
              <w:t xml:space="preserve">al </w:t>
            </w:r>
            <w:r w:rsidR="006041F5" w:rsidRPr="00035146">
              <w:rPr>
                <w:color w:val="FFFFFF" w:themeColor="background1"/>
                <w:sz w:val="22"/>
                <w:szCs w:val="22"/>
                <w:lang w:val="en-GB"/>
              </w:rPr>
              <w:t>constraints</w:t>
            </w:r>
            <w:r w:rsidR="006041F5">
              <w:rPr>
                <w:color w:val="FFFFFF" w:themeColor="background1"/>
                <w:sz w:val="22"/>
                <w:szCs w:val="22"/>
                <w:lang w:val="en-GB"/>
              </w:rPr>
              <w:t>.</w:t>
            </w:r>
            <w:r w:rsidRPr="00035146">
              <w:rPr>
                <w:color w:val="FFFFFF" w:themeColor="background1"/>
                <w:sz w:val="22"/>
                <w:szCs w:val="22"/>
                <w:lang w:val="en-GB"/>
              </w:rPr>
              <w:t xml:space="preserve"> </w:t>
            </w:r>
          </w:p>
          <w:p w:rsidR="00527804" w:rsidRPr="00035146" w:rsidRDefault="00527804" w:rsidP="006041F5">
            <w:pPr>
              <w:pStyle w:val="Paragrafoelenco"/>
              <w:numPr>
                <w:ilvl w:val="0"/>
                <w:numId w:val="41"/>
              </w:numPr>
              <w:spacing w:after="20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sz w:val="22"/>
                <w:szCs w:val="22"/>
                <w:lang w:val="en-GB"/>
              </w:rPr>
            </w:pPr>
            <w:r w:rsidRPr="00035146">
              <w:rPr>
                <w:color w:val="FFFFFF" w:themeColor="background1"/>
                <w:sz w:val="22"/>
                <w:szCs w:val="22"/>
                <w:lang w:val="en-GB"/>
              </w:rPr>
              <w:t>Reduction of energy costs and fewer incentives to savings</w:t>
            </w:r>
          </w:p>
          <w:p w:rsidR="00527804" w:rsidRPr="00035146" w:rsidRDefault="006041F5" w:rsidP="006041F5">
            <w:pPr>
              <w:pStyle w:val="Paragrafoelenco"/>
              <w:numPr>
                <w:ilvl w:val="0"/>
                <w:numId w:val="41"/>
              </w:numPr>
              <w:spacing w:after="20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sz w:val="22"/>
                <w:szCs w:val="22"/>
                <w:lang w:val="en-GB"/>
              </w:rPr>
            </w:pPr>
            <w:r>
              <w:rPr>
                <w:color w:val="FFFFFF" w:themeColor="background1"/>
                <w:sz w:val="22"/>
                <w:szCs w:val="22"/>
                <w:lang w:val="en-GB"/>
              </w:rPr>
              <w:t xml:space="preserve">Eventual emergence of </w:t>
            </w:r>
            <w:r w:rsidR="00527804" w:rsidRPr="00035146">
              <w:rPr>
                <w:color w:val="FFFFFF" w:themeColor="background1"/>
                <w:sz w:val="22"/>
                <w:szCs w:val="22"/>
                <w:lang w:val="en-GB"/>
              </w:rPr>
              <w:t xml:space="preserve">political </w:t>
            </w:r>
            <w:r w:rsidR="00526DA6" w:rsidRPr="00035146">
              <w:rPr>
                <w:color w:val="FFFFFF" w:themeColor="background1"/>
                <w:sz w:val="22"/>
                <w:szCs w:val="22"/>
                <w:lang w:val="en-GB"/>
              </w:rPr>
              <w:t>opposition to</w:t>
            </w:r>
            <w:r w:rsidR="00527804" w:rsidRPr="00035146">
              <w:rPr>
                <w:color w:val="FFFFFF" w:themeColor="background1"/>
                <w:sz w:val="22"/>
                <w:szCs w:val="22"/>
                <w:lang w:val="en-GB"/>
              </w:rPr>
              <w:t xml:space="preserve"> energy saving</w:t>
            </w:r>
          </w:p>
          <w:p w:rsidR="00527804" w:rsidRPr="00035146" w:rsidRDefault="00527804" w:rsidP="006041F5">
            <w:pPr>
              <w:pStyle w:val="Paragrafoelenco"/>
              <w:numPr>
                <w:ilvl w:val="0"/>
                <w:numId w:val="41"/>
              </w:numPr>
              <w:spacing w:after="20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sz w:val="22"/>
                <w:szCs w:val="22"/>
                <w:lang w:val="en-GB"/>
              </w:rPr>
            </w:pPr>
            <w:r w:rsidRPr="00035146">
              <w:rPr>
                <w:color w:val="FFFFFF" w:themeColor="background1"/>
                <w:sz w:val="22"/>
                <w:szCs w:val="22"/>
                <w:lang w:val="en-GB"/>
              </w:rPr>
              <w:t xml:space="preserve">Legislative instability </w:t>
            </w:r>
          </w:p>
          <w:p w:rsidR="00527804" w:rsidRPr="00035146" w:rsidRDefault="00527804" w:rsidP="00210820">
            <w:pPr>
              <w:jc w:val="both"/>
              <w:cnfStyle w:val="000000100000" w:firstRow="0" w:lastRow="0" w:firstColumn="0" w:lastColumn="0" w:oddVBand="0" w:evenVBand="0" w:oddHBand="1" w:evenHBand="0" w:firstRowFirstColumn="0" w:firstRowLastColumn="0" w:lastRowFirstColumn="0" w:lastRowLastColumn="0"/>
              <w:rPr>
                <w:sz w:val="22"/>
                <w:szCs w:val="22"/>
                <w:lang w:val="en-GB"/>
              </w:rPr>
            </w:pPr>
          </w:p>
        </w:tc>
      </w:tr>
    </w:tbl>
    <w:p w:rsidR="00527804" w:rsidRDefault="00527804">
      <w:pPr>
        <w:rPr>
          <w:rFonts w:asciiTheme="majorHAnsi" w:eastAsiaTheme="majorEastAsia" w:hAnsiTheme="majorHAnsi" w:cstheme="majorBidi"/>
          <w:bCs/>
          <w:color w:val="4F81BD" w:themeColor="accent1"/>
          <w:spacing w:val="20"/>
          <w:lang w:val="en-GB" w:eastAsia="en-US"/>
        </w:rPr>
      </w:pPr>
      <w:r>
        <w:rPr>
          <w:lang w:val="en-GB"/>
        </w:rPr>
        <w:br w:type="page"/>
      </w:r>
    </w:p>
    <w:p w:rsidR="00153B05" w:rsidRPr="006E6EB3" w:rsidRDefault="00153B05" w:rsidP="006E6EB3">
      <w:pPr>
        <w:pStyle w:val="Titolo1"/>
        <w:spacing w:before="0" w:after="200" w:line="276" w:lineRule="auto"/>
        <w:jc w:val="both"/>
      </w:pPr>
      <w:bookmarkStart w:id="41" w:name="_Toc309891730"/>
      <w:r w:rsidRPr="005C3906">
        <w:lastRenderedPageBreak/>
        <w:t>Chap</w:t>
      </w:r>
      <w:r w:rsidR="006E6EB3">
        <w:t>ter</w:t>
      </w:r>
      <w:r w:rsidR="001A2C3C">
        <w:t xml:space="preserve"> 1- </w:t>
      </w:r>
      <w:r w:rsidR="000D3CF7" w:rsidRPr="005C3906">
        <w:t>SOCIO-ECONOMIC AND ENVIRONMENTAL PROFILE AND GREEN ECONOMY SNAPSHOT IN T</w:t>
      </w:r>
      <w:r w:rsidR="000D3CF7">
        <w:t>OSCANA</w:t>
      </w:r>
      <w:bookmarkEnd w:id="37"/>
      <w:bookmarkEnd w:id="38"/>
      <w:bookmarkEnd w:id="39"/>
      <w:bookmarkEnd w:id="41"/>
    </w:p>
    <w:p w:rsidR="00832646" w:rsidRDefault="00832646" w:rsidP="00832646">
      <w:pPr>
        <w:pStyle w:val="Titolo2"/>
      </w:pPr>
      <w:bookmarkStart w:id="42" w:name="_Toc309891731"/>
      <w:r>
        <w:t>1.1 Toscana: an overview</w:t>
      </w:r>
      <w:bookmarkEnd w:id="42"/>
    </w:p>
    <w:p w:rsidR="007D4159" w:rsidRDefault="006E6EB3" w:rsidP="007D4159">
      <w:pPr>
        <w:spacing w:after="200" w:line="276" w:lineRule="auto"/>
        <w:jc w:val="both"/>
        <w:rPr>
          <w:sz w:val="22"/>
          <w:szCs w:val="22"/>
          <w:lang w:val="en-US"/>
        </w:rPr>
      </w:pPr>
      <w:r w:rsidRPr="00F1117B">
        <w:rPr>
          <w:sz w:val="22"/>
          <w:szCs w:val="22"/>
          <w:lang w:val="en-US"/>
        </w:rPr>
        <w:t>T</w:t>
      </w:r>
      <w:r w:rsidR="00153B05" w:rsidRPr="00F1117B">
        <w:rPr>
          <w:sz w:val="22"/>
          <w:szCs w:val="22"/>
          <w:lang w:val="en-US"/>
        </w:rPr>
        <w:t>hi</w:t>
      </w:r>
      <w:r w:rsidRPr="00F1117B">
        <w:rPr>
          <w:sz w:val="22"/>
          <w:szCs w:val="22"/>
          <w:lang w:val="en-US"/>
        </w:rPr>
        <w:t>s chapter displays</w:t>
      </w:r>
      <w:r w:rsidR="00F625EB" w:rsidRPr="00F1117B">
        <w:rPr>
          <w:sz w:val="22"/>
          <w:szCs w:val="22"/>
          <w:lang w:val="en-US"/>
        </w:rPr>
        <w:t xml:space="preserve"> </w:t>
      </w:r>
      <w:r w:rsidRPr="00F1117B">
        <w:rPr>
          <w:sz w:val="22"/>
          <w:szCs w:val="22"/>
          <w:lang w:val="en-US"/>
        </w:rPr>
        <w:t>several graphs taken from ISTAT (National Institute of Statistics), that</w:t>
      </w:r>
      <w:r w:rsidR="00153B05" w:rsidRPr="00F1117B">
        <w:rPr>
          <w:sz w:val="22"/>
          <w:szCs w:val="22"/>
          <w:lang w:val="en-US"/>
        </w:rPr>
        <w:t xml:space="preserve"> aim to provide an overall picture of Tuscan economy and society in so far as the issue of green jobs is concerned.</w:t>
      </w:r>
      <w:r w:rsidR="007D4159">
        <w:rPr>
          <w:sz w:val="22"/>
          <w:szCs w:val="22"/>
          <w:lang w:val="en-US"/>
        </w:rPr>
        <w:t xml:space="preserve"> </w:t>
      </w:r>
    </w:p>
    <w:p w:rsidR="0093444C" w:rsidRPr="00647A3E" w:rsidRDefault="0093444C" w:rsidP="006B7650">
      <w:pPr>
        <w:spacing w:after="200" w:line="276" w:lineRule="auto"/>
        <w:jc w:val="center"/>
        <w:rPr>
          <w:rFonts w:asciiTheme="majorHAnsi" w:hAnsiTheme="majorHAnsi"/>
          <w:bCs/>
          <w:smallCaps/>
          <w:color w:val="1F497D" w:themeColor="text2"/>
          <w:spacing w:val="6"/>
          <w:sz w:val="22"/>
          <w:szCs w:val="22"/>
          <w:lang w:val="en-US" w:eastAsia="en-US" w:bidi="hi-IN"/>
        </w:rPr>
      </w:pPr>
      <w:bookmarkStart w:id="43" w:name="_Toc309842093"/>
      <w:r w:rsidRPr="00647A3E">
        <w:rPr>
          <w:rFonts w:asciiTheme="majorHAnsi" w:hAnsiTheme="majorHAnsi"/>
          <w:bCs/>
          <w:smallCaps/>
          <w:color w:val="1F497D" w:themeColor="text2"/>
          <w:spacing w:val="6"/>
          <w:sz w:val="22"/>
          <w:szCs w:val="22"/>
          <w:lang w:val="en-US" w:eastAsia="en-US" w:bidi="hi-IN"/>
        </w:rPr>
        <w:t xml:space="preserve">Figure </w:t>
      </w:r>
      <w:r w:rsidR="004021A4">
        <w:rPr>
          <w:rFonts w:asciiTheme="majorHAnsi" w:hAnsiTheme="majorHAnsi"/>
          <w:bCs/>
          <w:smallCaps/>
          <w:color w:val="1F497D" w:themeColor="text2"/>
          <w:spacing w:val="6"/>
          <w:sz w:val="22"/>
          <w:szCs w:val="22"/>
          <w:lang w:val="en-US" w:eastAsia="en-US" w:bidi="hi-IN"/>
        </w:rPr>
        <w:fldChar w:fldCharType="begin"/>
      </w:r>
      <w:r w:rsidR="0043761E">
        <w:rPr>
          <w:rFonts w:asciiTheme="majorHAnsi" w:hAnsiTheme="majorHAnsi"/>
          <w:bCs/>
          <w:smallCaps/>
          <w:color w:val="1F497D" w:themeColor="text2"/>
          <w:spacing w:val="6"/>
          <w:sz w:val="22"/>
          <w:szCs w:val="22"/>
          <w:lang w:val="en-US" w:eastAsia="en-US" w:bidi="hi-IN"/>
        </w:rPr>
        <w:instrText xml:space="preserve"> SEQ Figure \* ARABIC </w:instrText>
      </w:r>
      <w:r w:rsidR="004021A4">
        <w:rPr>
          <w:rFonts w:asciiTheme="majorHAnsi" w:hAnsiTheme="majorHAnsi"/>
          <w:bCs/>
          <w:smallCaps/>
          <w:color w:val="1F497D" w:themeColor="text2"/>
          <w:spacing w:val="6"/>
          <w:sz w:val="22"/>
          <w:szCs w:val="22"/>
          <w:lang w:val="en-US" w:eastAsia="en-US" w:bidi="hi-IN"/>
        </w:rPr>
        <w:fldChar w:fldCharType="separate"/>
      </w:r>
      <w:r w:rsidR="00493F60">
        <w:rPr>
          <w:rFonts w:asciiTheme="majorHAnsi" w:hAnsiTheme="majorHAnsi"/>
          <w:bCs/>
          <w:smallCaps/>
          <w:noProof/>
          <w:color w:val="1F497D" w:themeColor="text2"/>
          <w:spacing w:val="6"/>
          <w:sz w:val="22"/>
          <w:szCs w:val="22"/>
          <w:lang w:val="en-US" w:eastAsia="en-US" w:bidi="hi-IN"/>
        </w:rPr>
        <w:t>1</w:t>
      </w:r>
      <w:r w:rsidR="004021A4">
        <w:rPr>
          <w:rFonts w:asciiTheme="majorHAnsi" w:hAnsiTheme="majorHAnsi"/>
          <w:bCs/>
          <w:smallCaps/>
          <w:color w:val="1F497D" w:themeColor="text2"/>
          <w:spacing w:val="6"/>
          <w:sz w:val="22"/>
          <w:szCs w:val="22"/>
          <w:lang w:val="en-US" w:eastAsia="en-US" w:bidi="hi-IN"/>
        </w:rPr>
        <w:fldChar w:fldCharType="end"/>
      </w:r>
      <w:r w:rsidRPr="00647A3E">
        <w:rPr>
          <w:rFonts w:asciiTheme="majorHAnsi" w:hAnsiTheme="majorHAnsi"/>
          <w:bCs/>
          <w:smallCaps/>
          <w:color w:val="1F497D" w:themeColor="text2"/>
          <w:spacing w:val="6"/>
          <w:sz w:val="22"/>
          <w:szCs w:val="22"/>
          <w:lang w:val="en-US" w:eastAsia="en-US" w:bidi="hi-IN"/>
        </w:rPr>
        <w:t>- TOSCANA REGION - GEOGRAPHICAL LOCATION</w:t>
      </w:r>
      <w:bookmarkEnd w:id="43"/>
    </w:p>
    <w:p w:rsidR="00B00B71" w:rsidRDefault="0093444C" w:rsidP="00B00B71">
      <w:pPr>
        <w:keepNext/>
        <w:spacing w:after="200" w:line="276" w:lineRule="auto"/>
        <w:jc w:val="center"/>
      </w:pPr>
      <w:r>
        <w:rPr>
          <w:noProof/>
        </w:rPr>
        <w:drawing>
          <wp:inline distT="0" distB="0" distL="0" distR="0">
            <wp:extent cx="1704975" cy="2148269"/>
            <wp:effectExtent l="0" t="0" r="0" b="4445"/>
            <wp:docPr id="22" name="Immagine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810" cy="2153102"/>
                    </a:xfrm>
                    <a:prstGeom prst="rect">
                      <a:avLst/>
                    </a:prstGeom>
                  </pic:spPr>
                </pic:pic>
              </a:graphicData>
            </a:graphic>
          </wp:inline>
        </w:drawing>
      </w:r>
    </w:p>
    <w:p w:rsidR="00B00B71" w:rsidRPr="00B00B71" w:rsidRDefault="00B00B71" w:rsidP="00B00B71">
      <w:pPr>
        <w:pStyle w:val="Didascalia"/>
        <w:jc w:val="center"/>
        <w:rPr>
          <w:sz w:val="16"/>
          <w:szCs w:val="16"/>
        </w:rPr>
      </w:pPr>
      <w:r w:rsidRPr="00B00B71">
        <w:rPr>
          <w:sz w:val="16"/>
          <w:szCs w:val="16"/>
        </w:rPr>
        <w:t xml:space="preserve">Source  - </w:t>
      </w:r>
      <w:r w:rsidR="00A7140A">
        <w:rPr>
          <w:sz w:val="16"/>
          <w:szCs w:val="16"/>
        </w:rPr>
        <w:t>Toscana Region</w:t>
      </w:r>
    </w:p>
    <w:p w:rsidR="00A56CF5" w:rsidRPr="00C63164" w:rsidRDefault="006B7650" w:rsidP="00A56CF5">
      <w:pPr>
        <w:spacing w:after="200" w:line="276" w:lineRule="auto"/>
        <w:jc w:val="both"/>
        <w:rPr>
          <w:rFonts w:cstheme="majorHAnsi"/>
          <w:sz w:val="22"/>
          <w:szCs w:val="22"/>
          <w:lang w:val="en-US"/>
        </w:rPr>
      </w:pPr>
      <w:r>
        <w:rPr>
          <w:lang w:val="en-GB"/>
        </w:rPr>
        <w:br/>
      </w:r>
      <w:r w:rsidR="00A56CF5" w:rsidRPr="00F1117B">
        <w:rPr>
          <w:sz w:val="22"/>
          <w:szCs w:val="22"/>
          <w:lang w:val="en-US"/>
        </w:rPr>
        <w:t>In general, the crisis subsequent to the year 2008 constituted a breaking point in the regional development of Toscana as much as in the rest of Italy; after that year the GDP growth became substantially zero (see Fig. 2)</w:t>
      </w:r>
      <w:r w:rsidR="00A56CF5">
        <w:rPr>
          <w:sz w:val="22"/>
          <w:szCs w:val="22"/>
          <w:lang w:val="en-US"/>
        </w:rPr>
        <w:t xml:space="preserve">. </w:t>
      </w:r>
      <w:r w:rsidR="00A56CF5" w:rsidRPr="005A0EF4">
        <w:rPr>
          <w:rFonts w:cstheme="majorHAnsi"/>
          <w:sz w:val="22"/>
          <w:szCs w:val="22"/>
          <w:lang w:val="en-US"/>
        </w:rPr>
        <w:t>Showing a trend which is substantially similar to that of Italy, Toscana, in recent years, benefited from an international dimension that brought its exports over the national average (</w:t>
      </w:r>
      <w:r w:rsidR="00A56CF5" w:rsidRPr="0043761E">
        <w:rPr>
          <w:rFonts w:cstheme="majorHAnsi"/>
          <w:sz w:val="22"/>
          <w:szCs w:val="22"/>
          <w:lang w:val="en-US"/>
        </w:rPr>
        <w:t>Toscana trade surplus averagely exceeded 50%of the imports, while the national surplus, increasingly growing, exceeded from 3% to 10% of</w:t>
      </w:r>
      <w:r w:rsidR="00A56CF5" w:rsidRPr="00C63164">
        <w:rPr>
          <w:rFonts w:cstheme="majorHAnsi"/>
          <w:sz w:val="22"/>
          <w:szCs w:val="22"/>
          <w:lang w:val="en-US"/>
        </w:rPr>
        <w:t xml:space="preserve"> the total imports).</w:t>
      </w:r>
    </w:p>
    <w:p w:rsidR="00647A3E" w:rsidRPr="00A56CF5" w:rsidRDefault="00647A3E" w:rsidP="006B7650">
      <w:pPr>
        <w:spacing w:after="200" w:line="276" w:lineRule="auto"/>
        <w:jc w:val="center"/>
        <w:rPr>
          <w:lang w:val="en-US"/>
        </w:rPr>
      </w:pPr>
    </w:p>
    <w:p w:rsidR="006B7650" w:rsidRDefault="00647A3E" w:rsidP="006B7650">
      <w:pPr>
        <w:pStyle w:val="Didascalia"/>
        <w:keepNext/>
      </w:pPr>
      <w:bookmarkStart w:id="44" w:name="_Toc309842094"/>
      <w:r>
        <w:lastRenderedPageBreak/>
        <w:t xml:space="preserve">Figure </w:t>
      </w:r>
      <w:r w:rsidR="004021A4">
        <w:fldChar w:fldCharType="begin"/>
      </w:r>
      <w:r w:rsidR="0043761E">
        <w:instrText xml:space="preserve"> SEQ Figure \* ARABIC </w:instrText>
      </w:r>
      <w:r w:rsidR="004021A4">
        <w:fldChar w:fldCharType="separate"/>
      </w:r>
      <w:r w:rsidR="00493F60">
        <w:rPr>
          <w:noProof/>
        </w:rPr>
        <w:t>2</w:t>
      </w:r>
      <w:r w:rsidR="004021A4">
        <w:fldChar w:fldCharType="end"/>
      </w:r>
      <w:r>
        <w:t xml:space="preserve"> - </w:t>
      </w:r>
      <w:r w:rsidRPr="00701D0B">
        <w:t>GDP growth in Toscana 1995-2012</w:t>
      </w:r>
      <w:bookmarkEnd w:id="44"/>
    </w:p>
    <w:p w:rsidR="006B7650" w:rsidRDefault="00DB06A3" w:rsidP="006B7650">
      <w:pPr>
        <w:pStyle w:val="Didascalia"/>
        <w:keepNext/>
      </w:pPr>
      <w:r>
        <w:rPr>
          <w:b/>
          <w:bCs w:val="0"/>
          <w:smallCaps w:val="0"/>
          <w:noProof/>
          <w:color w:val="C00000"/>
          <w:sz w:val="16"/>
          <w:szCs w:val="16"/>
          <w:u w:val="single"/>
          <w:lang w:val="it-IT" w:eastAsia="it-IT" w:bidi="ar-SA"/>
        </w:rPr>
        <mc:AlternateContent>
          <mc:Choice Requires="wps">
            <w:drawing>
              <wp:anchor distT="91440" distB="91440" distL="114300" distR="114300" simplePos="0" relativeHeight="251671552" behindDoc="0" locked="0" layoutInCell="0" allowOverlap="1">
                <wp:simplePos x="0" y="0"/>
                <wp:positionH relativeFrom="margin">
                  <wp:posOffset>4756785</wp:posOffset>
                </wp:positionH>
                <wp:positionV relativeFrom="margin">
                  <wp:posOffset>2497455</wp:posOffset>
                </wp:positionV>
                <wp:extent cx="1400175" cy="619125"/>
                <wp:effectExtent l="0" t="0" r="9525" b="9525"/>
                <wp:wrapSquare wrapText="bothSides"/>
                <wp:docPr id="304" name="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19125"/>
                        </a:xfrm>
                        <a:prstGeom prst="foldedCorner">
                          <a:avLst>
                            <a:gd name="adj" fmla="val 12500"/>
                          </a:avLst>
                        </a:prstGeom>
                        <a:ln w="12700">
                          <a:noFill/>
                          <a:headEnd/>
                          <a:tailEnd/>
                        </a:ln>
                      </wps:spPr>
                      <wps:style>
                        <a:lnRef idx="2">
                          <a:schemeClr val="accent1"/>
                        </a:lnRef>
                        <a:fillRef idx="1">
                          <a:schemeClr val="lt1"/>
                        </a:fillRef>
                        <a:effectRef idx="0">
                          <a:schemeClr val="accent1"/>
                        </a:effectRef>
                        <a:fontRef idx="minor">
                          <a:schemeClr val="dk1"/>
                        </a:fontRef>
                      </wps:style>
                      <wps:txbx>
                        <w:txbxContent>
                          <w:p w:rsidR="00493F60" w:rsidRPr="004D400A" w:rsidRDefault="00493F60" w:rsidP="0048513C">
                            <w:pPr>
                              <w:rPr>
                                <w:rFonts w:asciiTheme="majorHAnsi" w:hAnsiTheme="majorHAnsi"/>
                                <w:b/>
                                <w:bCs/>
                                <w:smallCaps/>
                                <w:color w:val="C00000"/>
                                <w:spacing w:val="6"/>
                                <w:sz w:val="16"/>
                                <w:szCs w:val="16"/>
                                <w:u w:val="single"/>
                                <w:lang w:val="en-US" w:eastAsia="en-US" w:bidi="hi-IN"/>
                              </w:rPr>
                            </w:pPr>
                            <w:r>
                              <w:rPr>
                                <w:rFonts w:asciiTheme="majorHAnsi" w:hAnsiTheme="majorHAnsi"/>
                                <w:b/>
                                <w:bCs/>
                                <w:smallCaps/>
                                <w:color w:val="C00000"/>
                                <w:spacing w:val="6"/>
                                <w:sz w:val="16"/>
                                <w:szCs w:val="16"/>
                                <w:u w:val="single"/>
                                <w:lang w:val="en-US" w:eastAsia="en-US" w:bidi="hi-IN"/>
                              </w:rPr>
                              <w:t>L</w:t>
                            </w:r>
                            <w:r w:rsidRPr="004D400A">
                              <w:rPr>
                                <w:rFonts w:asciiTheme="majorHAnsi" w:hAnsiTheme="majorHAnsi"/>
                                <w:b/>
                                <w:bCs/>
                                <w:smallCaps/>
                                <w:color w:val="C00000"/>
                                <w:spacing w:val="6"/>
                                <w:sz w:val="16"/>
                                <w:szCs w:val="16"/>
                                <w:u w:val="single"/>
                                <w:lang w:val="en-US" w:eastAsia="en-US" w:bidi="hi-IN"/>
                              </w:rPr>
                              <w:t>egend:</w:t>
                            </w:r>
                          </w:p>
                          <w:p w:rsidR="00493F60" w:rsidRPr="00704137" w:rsidRDefault="00493F60" w:rsidP="00704137">
                            <w:pPr>
                              <w:pStyle w:val="Paragrafoelenco"/>
                              <w:numPr>
                                <w:ilvl w:val="0"/>
                                <w:numId w:val="37"/>
                              </w:numPr>
                              <w:rPr>
                                <w:rFonts w:asciiTheme="majorHAnsi" w:hAnsiTheme="majorHAnsi"/>
                                <w:bCs/>
                                <w:smallCaps/>
                                <w:color w:val="C00000"/>
                                <w:spacing w:val="6"/>
                                <w:sz w:val="16"/>
                                <w:szCs w:val="16"/>
                                <w:lang w:val="en-US" w:eastAsia="en-US" w:bidi="hi-IN"/>
                              </w:rPr>
                            </w:pPr>
                            <w:r w:rsidRPr="00704137">
                              <w:rPr>
                                <w:rFonts w:asciiTheme="majorHAnsi" w:hAnsiTheme="majorHAnsi"/>
                                <w:bCs/>
                                <w:smallCaps/>
                                <w:color w:val="C00000"/>
                                <w:spacing w:val="6"/>
                                <w:sz w:val="16"/>
                                <w:szCs w:val="16"/>
                                <w:u w:val="single"/>
                                <w:lang w:val="en-US" w:eastAsia="en-US" w:bidi="hi-IN"/>
                              </w:rPr>
                              <w:t>X axis</w:t>
                            </w:r>
                            <w:r w:rsidRPr="00704137">
                              <w:rPr>
                                <w:rFonts w:asciiTheme="majorHAnsi" w:hAnsiTheme="majorHAnsi"/>
                                <w:bCs/>
                                <w:smallCaps/>
                                <w:color w:val="C00000"/>
                                <w:spacing w:val="6"/>
                                <w:sz w:val="16"/>
                                <w:szCs w:val="16"/>
                                <w:lang w:val="en-US" w:eastAsia="en-US" w:bidi="hi-IN"/>
                              </w:rPr>
                              <w:t>: Years</w:t>
                            </w:r>
                          </w:p>
                          <w:p w:rsidR="00493F60" w:rsidRPr="00704137" w:rsidRDefault="00493F60" w:rsidP="00704137">
                            <w:pPr>
                              <w:pStyle w:val="Paragrafoelenco"/>
                              <w:numPr>
                                <w:ilvl w:val="0"/>
                                <w:numId w:val="37"/>
                              </w:numPr>
                              <w:rPr>
                                <w:rFonts w:asciiTheme="majorHAnsi" w:hAnsiTheme="majorHAnsi"/>
                                <w:b/>
                                <w:bCs/>
                                <w:smallCaps/>
                                <w:color w:val="C00000"/>
                                <w:spacing w:val="6"/>
                                <w:sz w:val="16"/>
                                <w:szCs w:val="16"/>
                                <w:u w:val="single"/>
                                <w:lang w:val="en-US" w:eastAsia="en-US" w:bidi="hi-IN"/>
                              </w:rPr>
                            </w:pPr>
                            <w:r w:rsidRPr="00704137">
                              <w:rPr>
                                <w:rFonts w:asciiTheme="majorHAnsi" w:hAnsiTheme="majorHAnsi"/>
                                <w:bCs/>
                                <w:smallCaps/>
                                <w:color w:val="C00000"/>
                                <w:spacing w:val="6"/>
                                <w:sz w:val="16"/>
                                <w:szCs w:val="16"/>
                                <w:u w:val="single"/>
                                <w:lang w:val="en-US" w:eastAsia="en-US" w:bidi="hi-IN"/>
                              </w:rPr>
                              <w:t>Y axis</w:t>
                            </w:r>
                            <w:r w:rsidRPr="00704137">
                              <w:rPr>
                                <w:rFonts w:asciiTheme="majorHAnsi" w:hAnsiTheme="majorHAnsi"/>
                                <w:bCs/>
                                <w:smallCaps/>
                                <w:color w:val="C00000"/>
                                <w:spacing w:val="6"/>
                                <w:sz w:val="16"/>
                                <w:szCs w:val="16"/>
                                <w:lang w:val="en-US" w:eastAsia="en-US" w:bidi="hi-IN"/>
                              </w:rPr>
                              <w:t>: Million Euro</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a 2" o:spid="_x0000_s1027" type="#_x0000_t65" style="position:absolute;margin-left:374.55pt;margin-top:196.65pt;width:110.25pt;height:48.7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" o:allowincell="f" fillcolor="white [3201]" stroked="f" strokeweight="1pt">
                <v:textbox inset="10.8pt,7.2pt,10.8pt">
                  <w:txbxContent>
                    <w:p w:rsidR="00493F60" w:rsidRPr="004D400A" w:rsidRDefault="00493F60" w:rsidP="0048513C">
                      <w:pPr>
                        <w:rPr>
                          <w:rFonts w:asciiTheme="majorHAnsi" w:hAnsiTheme="majorHAnsi"/>
                          <w:b/>
                          <w:bCs/>
                          <w:smallCaps/>
                          <w:color w:val="C00000"/>
                          <w:spacing w:val="6"/>
                          <w:sz w:val="16"/>
                          <w:szCs w:val="16"/>
                          <w:u w:val="single"/>
                          <w:lang w:val="en-US" w:eastAsia="en-US" w:bidi="hi-IN"/>
                        </w:rPr>
                      </w:pPr>
                      <w:r>
                        <w:rPr>
                          <w:rFonts w:asciiTheme="majorHAnsi" w:hAnsiTheme="majorHAnsi"/>
                          <w:b/>
                          <w:bCs/>
                          <w:smallCaps/>
                          <w:color w:val="C00000"/>
                          <w:spacing w:val="6"/>
                          <w:sz w:val="16"/>
                          <w:szCs w:val="16"/>
                          <w:u w:val="single"/>
                          <w:lang w:val="en-US" w:eastAsia="en-US" w:bidi="hi-IN"/>
                        </w:rPr>
                        <w:t>L</w:t>
                      </w:r>
                      <w:r w:rsidRPr="004D400A">
                        <w:rPr>
                          <w:rFonts w:asciiTheme="majorHAnsi" w:hAnsiTheme="majorHAnsi"/>
                          <w:b/>
                          <w:bCs/>
                          <w:smallCaps/>
                          <w:color w:val="C00000"/>
                          <w:spacing w:val="6"/>
                          <w:sz w:val="16"/>
                          <w:szCs w:val="16"/>
                          <w:u w:val="single"/>
                          <w:lang w:val="en-US" w:eastAsia="en-US" w:bidi="hi-IN"/>
                        </w:rPr>
                        <w:t>egend:</w:t>
                      </w:r>
                    </w:p>
                    <w:p w:rsidR="00493F60" w:rsidRPr="00704137" w:rsidRDefault="00493F60" w:rsidP="00704137">
                      <w:pPr>
                        <w:pStyle w:val="Paragrafoelenco"/>
                        <w:numPr>
                          <w:ilvl w:val="0"/>
                          <w:numId w:val="37"/>
                        </w:numPr>
                        <w:rPr>
                          <w:rFonts w:asciiTheme="majorHAnsi" w:hAnsiTheme="majorHAnsi"/>
                          <w:bCs/>
                          <w:smallCaps/>
                          <w:color w:val="C00000"/>
                          <w:spacing w:val="6"/>
                          <w:sz w:val="16"/>
                          <w:szCs w:val="16"/>
                          <w:lang w:val="en-US" w:eastAsia="en-US" w:bidi="hi-IN"/>
                        </w:rPr>
                      </w:pPr>
                      <w:r w:rsidRPr="00704137">
                        <w:rPr>
                          <w:rFonts w:asciiTheme="majorHAnsi" w:hAnsiTheme="majorHAnsi"/>
                          <w:bCs/>
                          <w:smallCaps/>
                          <w:color w:val="C00000"/>
                          <w:spacing w:val="6"/>
                          <w:sz w:val="16"/>
                          <w:szCs w:val="16"/>
                          <w:u w:val="single"/>
                          <w:lang w:val="en-US" w:eastAsia="en-US" w:bidi="hi-IN"/>
                        </w:rPr>
                        <w:t>X axis</w:t>
                      </w:r>
                      <w:r w:rsidRPr="00704137">
                        <w:rPr>
                          <w:rFonts w:asciiTheme="majorHAnsi" w:hAnsiTheme="majorHAnsi"/>
                          <w:bCs/>
                          <w:smallCaps/>
                          <w:color w:val="C00000"/>
                          <w:spacing w:val="6"/>
                          <w:sz w:val="16"/>
                          <w:szCs w:val="16"/>
                          <w:lang w:val="en-US" w:eastAsia="en-US" w:bidi="hi-IN"/>
                        </w:rPr>
                        <w:t>: Years</w:t>
                      </w:r>
                    </w:p>
                    <w:p w:rsidR="00493F60" w:rsidRPr="00704137" w:rsidRDefault="00493F60" w:rsidP="00704137">
                      <w:pPr>
                        <w:pStyle w:val="Paragrafoelenco"/>
                        <w:numPr>
                          <w:ilvl w:val="0"/>
                          <w:numId w:val="37"/>
                        </w:numPr>
                        <w:rPr>
                          <w:rFonts w:asciiTheme="majorHAnsi" w:hAnsiTheme="majorHAnsi"/>
                          <w:b/>
                          <w:bCs/>
                          <w:smallCaps/>
                          <w:color w:val="C00000"/>
                          <w:spacing w:val="6"/>
                          <w:sz w:val="16"/>
                          <w:szCs w:val="16"/>
                          <w:u w:val="single"/>
                          <w:lang w:val="en-US" w:eastAsia="en-US" w:bidi="hi-IN"/>
                        </w:rPr>
                      </w:pPr>
                      <w:r w:rsidRPr="00704137">
                        <w:rPr>
                          <w:rFonts w:asciiTheme="majorHAnsi" w:hAnsiTheme="majorHAnsi"/>
                          <w:bCs/>
                          <w:smallCaps/>
                          <w:color w:val="C00000"/>
                          <w:spacing w:val="6"/>
                          <w:sz w:val="16"/>
                          <w:szCs w:val="16"/>
                          <w:u w:val="single"/>
                          <w:lang w:val="en-US" w:eastAsia="en-US" w:bidi="hi-IN"/>
                        </w:rPr>
                        <w:t>Y axis</w:t>
                      </w:r>
                      <w:r w:rsidRPr="00704137">
                        <w:rPr>
                          <w:rFonts w:asciiTheme="majorHAnsi" w:hAnsiTheme="majorHAnsi"/>
                          <w:bCs/>
                          <w:smallCaps/>
                          <w:color w:val="C00000"/>
                          <w:spacing w:val="6"/>
                          <w:sz w:val="16"/>
                          <w:szCs w:val="16"/>
                          <w:lang w:val="en-US" w:eastAsia="en-US" w:bidi="hi-IN"/>
                        </w:rPr>
                        <w:t>: Million Euro</w:t>
                      </w:r>
                    </w:p>
                  </w:txbxContent>
                </v:textbox>
                <w10:wrap type="square" anchorx="margin" anchory="margin"/>
              </v:shape>
            </w:pict>
          </mc:Fallback>
        </mc:AlternateContent>
      </w:r>
      <w:r w:rsidR="006B7650" w:rsidRPr="005C3906">
        <w:rPr>
          <w:rFonts w:cstheme="majorHAnsi"/>
          <w:noProof/>
          <w:lang w:val="it-IT" w:eastAsia="it-IT" w:bidi="ar-SA"/>
        </w:rPr>
        <w:drawing>
          <wp:inline distT="0" distB="0" distL="0" distR="0">
            <wp:extent cx="4857750" cy="2857500"/>
            <wp:effectExtent l="0" t="0" r="19050" b="1905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7A3E" w:rsidRDefault="006B7650" w:rsidP="006B7650">
      <w:pPr>
        <w:pStyle w:val="Didascalia"/>
        <w:rPr>
          <w:sz w:val="16"/>
          <w:szCs w:val="16"/>
        </w:rPr>
      </w:pPr>
      <w:r w:rsidRPr="00371E78">
        <w:rPr>
          <w:sz w:val="16"/>
          <w:szCs w:val="16"/>
        </w:rPr>
        <w:t>Source  - Toscana Region</w:t>
      </w:r>
    </w:p>
    <w:p w:rsidR="00A56CF5" w:rsidRPr="00DF35A0" w:rsidRDefault="00A56CF5" w:rsidP="00F1117B">
      <w:pPr>
        <w:spacing w:after="200" w:line="276" w:lineRule="auto"/>
        <w:jc w:val="both"/>
        <w:rPr>
          <w:rFonts w:asciiTheme="majorHAnsi" w:hAnsiTheme="majorHAnsi"/>
          <w:bCs/>
          <w:smallCaps/>
          <w:color w:val="1F497D" w:themeColor="text2"/>
          <w:spacing w:val="6"/>
          <w:sz w:val="16"/>
          <w:szCs w:val="16"/>
          <w:lang w:val="en-US" w:eastAsia="en-US" w:bidi="hi-IN"/>
        </w:rPr>
      </w:pPr>
    </w:p>
    <w:p w:rsidR="002C4D0F" w:rsidRPr="00A46C91" w:rsidRDefault="00153B05" w:rsidP="00F1117B">
      <w:pPr>
        <w:spacing w:after="200" w:line="276" w:lineRule="auto"/>
        <w:jc w:val="both"/>
        <w:rPr>
          <w:rFonts w:cstheme="majorHAnsi"/>
          <w:sz w:val="22"/>
          <w:szCs w:val="22"/>
          <w:lang w:val="en-US"/>
        </w:rPr>
      </w:pPr>
      <w:r w:rsidRPr="00EC6CD5">
        <w:rPr>
          <w:rFonts w:cstheme="majorHAnsi"/>
          <w:sz w:val="22"/>
          <w:szCs w:val="22"/>
          <w:lang w:val="en-US"/>
        </w:rPr>
        <w:t>Tuscan population has remained fairly stable, amounting to approximately 3 and a half million residents. This stability came from the combination of a negative natural increase and an influx of foreign residents (whose percentage incre</w:t>
      </w:r>
      <w:r w:rsidRPr="005C25AE">
        <w:rPr>
          <w:rFonts w:cstheme="majorHAnsi"/>
          <w:sz w:val="22"/>
          <w:szCs w:val="22"/>
          <w:lang w:val="en-US"/>
        </w:rPr>
        <w:t>ased from 3% to 10% in the last</w:t>
      </w:r>
      <w:r w:rsidR="002C4D0F" w:rsidRPr="005C25AE">
        <w:rPr>
          <w:rFonts w:cstheme="majorHAnsi"/>
          <w:sz w:val="22"/>
          <w:szCs w:val="22"/>
          <w:lang w:val="en-US"/>
        </w:rPr>
        <w:t xml:space="preserve"> </w:t>
      </w:r>
      <w:r w:rsidR="007708CA" w:rsidRPr="005C25AE">
        <w:rPr>
          <w:rFonts w:cstheme="majorHAnsi"/>
          <w:sz w:val="22"/>
          <w:szCs w:val="22"/>
          <w:lang w:val="en-US"/>
        </w:rPr>
        <w:t>d</w:t>
      </w:r>
      <w:r w:rsidRPr="007D0BA7">
        <w:rPr>
          <w:rFonts w:cstheme="majorHAnsi"/>
          <w:sz w:val="22"/>
          <w:szCs w:val="22"/>
          <w:lang w:val="en-US"/>
        </w:rPr>
        <w:t>ecade).</w:t>
      </w:r>
    </w:p>
    <w:p w:rsidR="00C07DE2" w:rsidRDefault="00C07DE2" w:rsidP="00C07DE2">
      <w:pPr>
        <w:pStyle w:val="Didascalia"/>
      </w:pPr>
    </w:p>
    <w:p w:rsidR="00DA7D31" w:rsidRDefault="00DA7D31" w:rsidP="00DA7D31">
      <w:pPr>
        <w:pStyle w:val="Didascalia"/>
        <w:keepNext/>
        <w:jc w:val="both"/>
      </w:pPr>
      <w:bookmarkStart w:id="45" w:name="_Toc309842095"/>
      <w:r>
        <w:lastRenderedPageBreak/>
        <w:t xml:space="preserve">Figure </w:t>
      </w:r>
      <w:r w:rsidR="004021A4">
        <w:fldChar w:fldCharType="begin"/>
      </w:r>
      <w:r w:rsidR="0043761E">
        <w:instrText xml:space="preserve"> SEQ Figure \* ARABIC </w:instrText>
      </w:r>
      <w:r w:rsidR="004021A4">
        <w:fldChar w:fldCharType="separate"/>
      </w:r>
      <w:r w:rsidR="00493F60">
        <w:rPr>
          <w:noProof/>
        </w:rPr>
        <w:t>3</w:t>
      </w:r>
      <w:r w:rsidR="004021A4">
        <w:fldChar w:fldCharType="end"/>
      </w:r>
      <w:r>
        <w:t xml:space="preserve"> - </w:t>
      </w:r>
      <w:r w:rsidRPr="001211D6">
        <w:t xml:space="preserve"> Toscana demography 2005-2014</w:t>
      </w:r>
      <w:bookmarkEnd w:id="45"/>
    </w:p>
    <w:p w:rsidR="008D16C9" w:rsidRDefault="00153B05" w:rsidP="008D16C9">
      <w:pPr>
        <w:keepNext/>
        <w:spacing w:after="200" w:line="276" w:lineRule="auto"/>
        <w:ind w:firstLine="720"/>
      </w:pPr>
      <w:r w:rsidRPr="005C3906">
        <w:rPr>
          <w:rFonts w:cstheme="majorHAnsi"/>
          <w:noProof/>
        </w:rPr>
        <w:drawing>
          <wp:inline distT="0" distB="0" distL="0" distR="0">
            <wp:extent cx="5410200" cy="2456145"/>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2456145"/>
                    </a:xfrm>
                    <a:prstGeom prst="rect">
                      <a:avLst/>
                    </a:prstGeom>
                    <a:noFill/>
                    <a:ln>
                      <a:noFill/>
                    </a:ln>
                  </pic:spPr>
                </pic:pic>
              </a:graphicData>
            </a:graphic>
          </wp:inline>
        </w:drawing>
      </w:r>
    </w:p>
    <w:p w:rsidR="00153B05" w:rsidRPr="008D16C9" w:rsidRDefault="008D16C9" w:rsidP="004A3F14">
      <w:pPr>
        <w:pStyle w:val="Didascalia"/>
        <w:ind w:left="2124"/>
        <w:rPr>
          <w:rFonts w:cstheme="majorHAnsi"/>
          <w:sz w:val="16"/>
          <w:szCs w:val="16"/>
        </w:rPr>
      </w:pPr>
      <w:r w:rsidRPr="008D16C9">
        <w:rPr>
          <w:sz w:val="16"/>
          <w:szCs w:val="16"/>
        </w:rPr>
        <w:t>Source - Source: Toscana region</w:t>
      </w:r>
    </w:p>
    <w:p w:rsidR="00153B05" w:rsidRPr="00153B05" w:rsidRDefault="00153B05" w:rsidP="00F1117B">
      <w:pPr>
        <w:spacing w:after="200" w:line="276" w:lineRule="auto"/>
        <w:jc w:val="both"/>
        <w:rPr>
          <w:rFonts w:cstheme="majorHAnsi"/>
          <w:lang w:val="en-US"/>
        </w:rPr>
      </w:pPr>
      <w:r w:rsidRPr="00153B05">
        <w:rPr>
          <w:rFonts w:cstheme="majorHAnsi"/>
          <w:lang w:val="en-US"/>
        </w:rPr>
        <w:t>Finally, the job market showed a rise in unemployment, which rose from around 6% in the early years of the crisis to levels close to 10%. Just as nati</w:t>
      </w:r>
      <w:r w:rsidR="00A51873">
        <w:rPr>
          <w:rFonts w:cstheme="majorHAnsi"/>
          <w:lang w:val="en-US"/>
        </w:rPr>
        <w:t xml:space="preserve">onally, this is due to the delayed enter into the job market </w:t>
      </w:r>
      <w:r w:rsidRPr="00153B05">
        <w:rPr>
          <w:rFonts w:cstheme="majorHAnsi"/>
          <w:lang w:val="en-US"/>
        </w:rPr>
        <w:t xml:space="preserve">of young workers </w:t>
      </w:r>
      <w:r w:rsidR="00A51873">
        <w:rPr>
          <w:rFonts w:cstheme="majorHAnsi"/>
          <w:lang w:val="en-US"/>
        </w:rPr>
        <w:t>from one side and by</w:t>
      </w:r>
      <w:r w:rsidR="00F415DA">
        <w:rPr>
          <w:rFonts w:cstheme="majorHAnsi"/>
          <w:lang w:val="en-US"/>
        </w:rPr>
        <w:t xml:space="preserve"> </w:t>
      </w:r>
      <w:r w:rsidR="00F415DA" w:rsidRPr="00C2411D">
        <w:rPr>
          <w:rFonts w:cstheme="majorHAnsi"/>
          <w:lang w:val="en-US"/>
        </w:rPr>
        <w:t xml:space="preserve">the </w:t>
      </w:r>
      <w:r w:rsidR="007E264F" w:rsidRPr="00C2411D">
        <w:rPr>
          <w:rFonts w:cstheme="majorHAnsi"/>
          <w:lang w:val="en-US"/>
        </w:rPr>
        <w:t xml:space="preserve">gradual increase </w:t>
      </w:r>
      <w:r w:rsidR="005877E7" w:rsidRPr="00C2411D">
        <w:rPr>
          <w:lang w:val="en-GB"/>
        </w:rPr>
        <w:t>of retirement age</w:t>
      </w:r>
      <w:r w:rsidR="007E2F08" w:rsidRPr="00C2411D">
        <w:rPr>
          <w:lang w:val="en-GB"/>
        </w:rPr>
        <w:t xml:space="preserve"> </w:t>
      </w:r>
      <w:r w:rsidR="00BC7997" w:rsidRPr="00C2411D">
        <w:rPr>
          <w:rFonts w:cstheme="majorHAnsi"/>
          <w:lang w:val="en-US"/>
        </w:rPr>
        <w:t xml:space="preserve">of elderly people </w:t>
      </w:r>
      <w:r w:rsidR="0026050C" w:rsidRPr="00C2411D">
        <w:rPr>
          <w:rFonts w:cstheme="majorHAnsi"/>
          <w:lang w:val="en-US"/>
        </w:rPr>
        <w:t>at work on the other side</w:t>
      </w:r>
      <w:r w:rsidR="00C2411D" w:rsidRPr="00C2411D">
        <w:rPr>
          <w:rFonts w:cstheme="majorHAnsi"/>
          <w:lang w:val="en-US"/>
        </w:rPr>
        <w:t xml:space="preserve">  (</w:t>
      </w:r>
      <w:r w:rsidR="00C2411D" w:rsidRPr="00C2411D">
        <w:rPr>
          <w:lang w:val="en-GB"/>
        </w:rPr>
        <w:t>as a results of the subsequent changes in the legal/statutory related framework at national level)</w:t>
      </w:r>
      <w:r w:rsidR="00C2411D">
        <w:rPr>
          <w:lang w:val="en-GB"/>
        </w:rPr>
        <w:t xml:space="preserve"> </w:t>
      </w:r>
      <w:r w:rsidRPr="00153B05">
        <w:rPr>
          <w:rFonts w:cstheme="majorHAnsi"/>
          <w:lang w:val="en-US"/>
        </w:rPr>
        <w:t>.</w:t>
      </w:r>
      <w:r w:rsidR="00E82F04">
        <w:rPr>
          <w:rFonts w:cstheme="majorHAnsi"/>
          <w:lang w:val="en-US"/>
        </w:rPr>
        <w:t xml:space="preserve"> </w:t>
      </w:r>
    </w:p>
    <w:p w:rsidR="0043761E" w:rsidRPr="00097E25" w:rsidRDefault="0043761E" w:rsidP="00300778">
      <w:pPr>
        <w:spacing w:after="200" w:line="276" w:lineRule="auto"/>
        <w:ind w:firstLine="720"/>
        <w:jc w:val="both"/>
        <w:rPr>
          <w:lang w:val="en-GB"/>
        </w:rPr>
      </w:pPr>
    </w:p>
    <w:p w:rsidR="0043761E" w:rsidRDefault="0043761E" w:rsidP="0043761E">
      <w:pPr>
        <w:pStyle w:val="Didascalia"/>
        <w:keepNext/>
        <w:jc w:val="both"/>
      </w:pPr>
      <w:bookmarkStart w:id="46" w:name="_Toc309842096"/>
      <w:r>
        <w:t xml:space="preserve">Figure </w:t>
      </w:r>
      <w:r w:rsidR="004021A4">
        <w:fldChar w:fldCharType="begin"/>
      </w:r>
      <w:r>
        <w:instrText xml:space="preserve"> SEQ Figure \* ARABIC </w:instrText>
      </w:r>
      <w:r w:rsidR="004021A4">
        <w:fldChar w:fldCharType="separate"/>
      </w:r>
      <w:r w:rsidR="00493F60">
        <w:rPr>
          <w:noProof/>
        </w:rPr>
        <w:t>4</w:t>
      </w:r>
      <w:r w:rsidR="004021A4">
        <w:fldChar w:fldCharType="end"/>
      </w:r>
      <w:r>
        <w:t xml:space="preserve">- </w:t>
      </w:r>
      <w:r w:rsidRPr="00846094">
        <w:t>unemployment rates 2009-2014</w:t>
      </w:r>
      <w:bookmarkEnd w:id="46"/>
    </w:p>
    <w:p w:rsidR="00C63164" w:rsidRDefault="00C63164" w:rsidP="00EC6CD5">
      <w:pPr>
        <w:keepNext/>
        <w:spacing w:after="200" w:line="276" w:lineRule="auto"/>
        <w:ind w:firstLine="720"/>
        <w:jc w:val="both"/>
      </w:pPr>
      <w:r>
        <w:rPr>
          <w:rFonts w:cstheme="majorHAnsi"/>
          <w:i/>
          <w:noProof/>
          <w:sz w:val="18"/>
          <w:szCs w:val="18"/>
        </w:rPr>
        <w:drawing>
          <wp:inline distT="0" distB="0" distL="0" distR="0">
            <wp:extent cx="3533775" cy="2133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2133600"/>
                    </a:xfrm>
                    <a:prstGeom prst="rect">
                      <a:avLst/>
                    </a:prstGeom>
                    <a:noFill/>
                    <a:ln>
                      <a:noFill/>
                    </a:ln>
                  </pic:spPr>
                </pic:pic>
              </a:graphicData>
            </a:graphic>
          </wp:inline>
        </w:drawing>
      </w:r>
      <w:r w:rsidR="00EC6CD5" w:rsidRPr="00C63164">
        <w:rPr>
          <w:noProof/>
        </w:rPr>
        <w:drawing>
          <wp:inline distT="0" distB="0" distL="0" distR="0">
            <wp:extent cx="1009650" cy="5143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p w:rsidR="00C63164" w:rsidRPr="007D4159" w:rsidRDefault="00C63164" w:rsidP="00EC6CD5">
      <w:pPr>
        <w:keepNext/>
        <w:spacing w:after="200" w:line="276" w:lineRule="auto"/>
        <w:ind w:firstLine="720"/>
        <w:jc w:val="both"/>
        <w:rPr>
          <w:rFonts w:asciiTheme="majorHAnsi" w:hAnsiTheme="majorHAnsi"/>
          <w:bCs/>
          <w:smallCaps/>
          <w:color w:val="1F497D" w:themeColor="text2"/>
          <w:spacing w:val="6"/>
          <w:sz w:val="16"/>
          <w:szCs w:val="16"/>
          <w:lang w:val="en-GB" w:eastAsia="en-US" w:bidi="hi-IN"/>
        </w:rPr>
      </w:pPr>
      <w:r w:rsidRPr="007D4159">
        <w:rPr>
          <w:rFonts w:asciiTheme="majorHAnsi" w:hAnsiTheme="majorHAnsi"/>
          <w:bCs/>
          <w:smallCaps/>
          <w:color w:val="1F497D" w:themeColor="text2"/>
          <w:spacing w:val="6"/>
          <w:sz w:val="16"/>
          <w:szCs w:val="16"/>
          <w:lang w:val="en-GB" w:eastAsia="en-US" w:bidi="hi-IN"/>
        </w:rPr>
        <w:t xml:space="preserve">Source: </w:t>
      </w:r>
      <w:r w:rsidR="00EC6CD5" w:rsidRPr="007D4159">
        <w:rPr>
          <w:rFonts w:asciiTheme="majorHAnsi" w:hAnsiTheme="majorHAnsi"/>
          <w:bCs/>
          <w:smallCaps/>
          <w:color w:val="1F497D" w:themeColor="text2"/>
          <w:spacing w:val="6"/>
          <w:sz w:val="16"/>
          <w:szCs w:val="16"/>
          <w:lang w:val="en-GB" w:eastAsia="en-US" w:bidi="hi-IN"/>
        </w:rPr>
        <w:t>Fondazione impresa</w:t>
      </w:r>
    </w:p>
    <w:p w:rsidR="00DA3949" w:rsidRPr="007D4159" w:rsidRDefault="00DA3949" w:rsidP="00300778">
      <w:pPr>
        <w:spacing w:after="200" w:line="276" w:lineRule="auto"/>
        <w:ind w:firstLine="720"/>
        <w:jc w:val="both"/>
        <w:rPr>
          <w:rFonts w:cstheme="majorHAnsi"/>
          <w:i/>
          <w:sz w:val="18"/>
          <w:szCs w:val="18"/>
          <w:lang w:val="en-GB"/>
        </w:rPr>
      </w:pPr>
    </w:p>
    <w:p w:rsidR="00832646" w:rsidRDefault="00832646" w:rsidP="00832646">
      <w:pPr>
        <w:pStyle w:val="Titolo2"/>
      </w:pPr>
      <w:bookmarkStart w:id="47" w:name="_Toc309891732"/>
      <w:r>
        <w:t>1.2 Toscana and the green economy</w:t>
      </w:r>
      <w:bookmarkEnd w:id="47"/>
    </w:p>
    <w:p w:rsidR="00153B05" w:rsidRDefault="00153B05" w:rsidP="00F1117B">
      <w:pPr>
        <w:spacing w:after="200" w:line="276" w:lineRule="auto"/>
        <w:jc w:val="both"/>
        <w:rPr>
          <w:rFonts w:cstheme="majorHAnsi"/>
          <w:lang w:val="en-US"/>
        </w:rPr>
      </w:pPr>
      <w:r w:rsidRPr="00153B05">
        <w:rPr>
          <w:rFonts w:cstheme="majorHAnsi"/>
          <w:lang w:val="en-US"/>
        </w:rPr>
        <w:t xml:space="preserve">The </w:t>
      </w:r>
      <w:r w:rsidR="00A33FDE">
        <w:rPr>
          <w:rFonts w:cstheme="majorHAnsi"/>
          <w:lang w:val="en-US"/>
        </w:rPr>
        <w:t>position</w:t>
      </w:r>
      <w:r w:rsidR="00A33FDE" w:rsidRPr="00153B05">
        <w:rPr>
          <w:rFonts w:cstheme="majorHAnsi"/>
          <w:lang w:val="en-US"/>
        </w:rPr>
        <w:t xml:space="preserve"> </w:t>
      </w:r>
      <w:r w:rsidRPr="00153B05">
        <w:rPr>
          <w:rFonts w:cstheme="majorHAnsi"/>
          <w:lang w:val="en-US"/>
        </w:rPr>
        <w:t xml:space="preserve">of </w:t>
      </w:r>
      <w:r w:rsidR="008040D9">
        <w:rPr>
          <w:rFonts w:cstheme="majorHAnsi"/>
          <w:lang w:val="en-US"/>
        </w:rPr>
        <w:t>Toscana</w:t>
      </w:r>
      <w:r w:rsidRPr="00153B05">
        <w:rPr>
          <w:rFonts w:cstheme="majorHAnsi"/>
          <w:lang w:val="en-US"/>
        </w:rPr>
        <w:t xml:space="preserve"> within the green economy can be inferred from some parame</w:t>
      </w:r>
      <w:r w:rsidR="0026050C">
        <w:rPr>
          <w:rFonts w:cstheme="majorHAnsi"/>
          <w:lang w:val="en-US"/>
        </w:rPr>
        <w:t xml:space="preserve">ters taken from the work of </w:t>
      </w:r>
      <w:r w:rsidRPr="00153B05">
        <w:rPr>
          <w:rFonts w:cstheme="majorHAnsi"/>
          <w:lang w:val="en-US"/>
        </w:rPr>
        <w:t xml:space="preserve">Fondazione Impresa, which defined a Green Economy Index (IGE) "as a body of knowledge accessible by the economic and institutional actors of the Green Economy." Such </w:t>
      </w:r>
      <w:r w:rsidRPr="00153B05">
        <w:rPr>
          <w:rFonts w:cstheme="majorHAnsi"/>
          <w:lang w:val="en-US"/>
        </w:rPr>
        <w:lastRenderedPageBreak/>
        <w:t xml:space="preserve">index, whereby it is possible to </w:t>
      </w:r>
      <w:r w:rsidR="0026050C">
        <w:rPr>
          <w:rFonts w:cstheme="majorHAnsi"/>
          <w:lang w:val="en-US"/>
        </w:rPr>
        <w:t>draw up a sort of ranking of the</w:t>
      </w:r>
      <w:r w:rsidRPr="00153B05">
        <w:rPr>
          <w:rFonts w:cstheme="majorHAnsi"/>
          <w:lang w:val="en-US"/>
        </w:rPr>
        <w:t xml:space="preserve"> Italian regions, is the result of the intersection o</w:t>
      </w:r>
      <w:r w:rsidR="00662C18">
        <w:rPr>
          <w:rFonts w:cstheme="majorHAnsi"/>
          <w:lang w:val="en-US"/>
        </w:rPr>
        <w:t>f 21 performance indicators (tab</w:t>
      </w:r>
      <w:r w:rsidRPr="00153B05">
        <w:rPr>
          <w:rFonts w:cstheme="majorHAnsi"/>
          <w:lang w:val="en-US"/>
        </w:rPr>
        <w:t>.</w:t>
      </w:r>
      <w:r w:rsidR="00662C18">
        <w:rPr>
          <w:rFonts w:cstheme="majorHAnsi"/>
          <w:lang w:val="en-US"/>
        </w:rPr>
        <w:t xml:space="preserve"> 2</w:t>
      </w:r>
      <w:r w:rsidRPr="00153B05">
        <w:rPr>
          <w:rFonts w:cstheme="majorHAnsi"/>
          <w:lang w:val="en-US"/>
        </w:rPr>
        <w:t xml:space="preserve">) elaborated on the basis of known and well-established databases. The variables were selected according to the main aspects of the green economy by considering reliable and comparable information on the Italian regions drawn up </w:t>
      </w:r>
      <w:r w:rsidR="0026050C">
        <w:rPr>
          <w:rFonts w:cstheme="majorHAnsi"/>
          <w:lang w:val="en-US"/>
        </w:rPr>
        <w:t>until</w:t>
      </w:r>
      <w:r w:rsidRPr="00153B05">
        <w:rPr>
          <w:rFonts w:cstheme="majorHAnsi"/>
          <w:lang w:val="en-US"/>
        </w:rPr>
        <w:t xml:space="preserve"> 2013.</w:t>
      </w: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Default="003C34F6" w:rsidP="00F1117B">
      <w:pPr>
        <w:spacing w:after="200" w:line="276" w:lineRule="auto"/>
        <w:jc w:val="both"/>
        <w:rPr>
          <w:rFonts w:cstheme="majorHAnsi"/>
          <w:lang w:val="en-US"/>
        </w:rPr>
      </w:pPr>
    </w:p>
    <w:p w:rsidR="003C34F6" w:rsidRPr="00153B05" w:rsidRDefault="003C34F6" w:rsidP="00F1117B">
      <w:pPr>
        <w:spacing w:after="200" w:line="276" w:lineRule="auto"/>
        <w:jc w:val="both"/>
        <w:rPr>
          <w:rFonts w:cstheme="majorHAnsi"/>
          <w:lang w:val="en-US"/>
        </w:rPr>
      </w:pPr>
    </w:p>
    <w:p w:rsidR="00F60B6D" w:rsidRDefault="00F60B6D" w:rsidP="00F60B6D">
      <w:pPr>
        <w:pStyle w:val="Didascalia"/>
        <w:keepNext/>
      </w:pPr>
      <w:bookmarkStart w:id="48" w:name="_Toc309842225"/>
      <w:r>
        <w:lastRenderedPageBreak/>
        <w:t xml:space="preserve">Table </w:t>
      </w:r>
      <w:r w:rsidR="004021A4">
        <w:fldChar w:fldCharType="begin"/>
      </w:r>
      <w:r>
        <w:instrText xml:space="preserve"> SEQ Table \* ARABIC </w:instrText>
      </w:r>
      <w:r w:rsidR="004021A4">
        <w:fldChar w:fldCharType="separate"/>
      </w:r>
      <w:r w:rsidR="00493F60">
        <w:rPr>
          <w:noProof/>
        </w:rPr>
        <w:t>2</w:t>
      </w:r>
      <w:r w:rsidR="004021A4">
        <w:fldChar w:fldCharType="end"/>
      </w:r>
      <w:r>
        <w:t>-</w:t>
      </w:r>
      <w:r w:rsidRPr="00A010D2">
        <w:t>THE INDICATORS USED TO CALCULATE IGE 2013</w:t>
      </w:r>
      <w:bookmarkEnd w:id="48"/>
    </w:p>
    <w:p w:rsidR="003C34F6" w:rsidRDefault="003C34F6" w:rsidP="00F60B6D">
      <w:r>
        <w:rPr>
          <w:noProof/>
        </w:rPr>
        <w:drawing>
          <wp:inline distT="0" distB="0" distL="0" distR="0">
            <wp:extent cx="5848350" cy="69342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6934200"/>
                    </a:xfrm>
                    <a:prstGeom prst="rect">
                      <a:avLst/>
                    </a:prstGeom>
                    <a:noFill/>
                    <a:ln>
                      <a:noFill/>
                    </a:ln>
                  </pic:spPr>
                </pic:pic>
              </a:graphicData>
            </a:graphic>
          </wp:inline>
        </w:drawing>
      </w:r>
    </w:p>
    <w:p w:rsidR="00C07DE2" w:rsidRPr="00BC65C2" w:rsidRDefault="00F326F5" w:rsidP="00A56CF5">
      <w:pPr>
        <w:pStyle w:val="Didascalia"/>
        <w:rPr>
          <w:sz w:val="16"/>
          <w:szCs w:val="16"/>
          <w:lang w:val="en-GB"/>
        </w:rPr>
      </w:pPr>
      <w:r w:rsidRPr="00BC65C2">
        <w:rPr>
          <w:sz w:val="16"/>
          <w:szCs w:val="16"/>
          <w:lang w:val="en-GB"/>
        </w:rPr>
        <w:t xml:space="preserve">Source: </w:t>
      </w:r>
      <w:r w:rsidR="003C34F6" w:rsidRPr="00BC65C2">
        <w:rPr>
          <w:sz w:val="16"/>
          <w:szCs w:val="16"/>
          <w:lang w:val="en-GB"/>
        </w:rPr>
        <w:t>Da</w:t>
      </w:r>
      <w:r w:rsidR="00A56CF5" w:rsidRPr="00BC65C2">
        <w:rPr>
          <w:sz w:val="16"/>
          <w:szCs w:val="16"/>
          <w:lang w:val="en-GB"/>
        </w:rPr>
        <w:t xml:space="preserve">ta process: Fondazione Impresa </w:t>
      </w:r>
    </w:p>
    <w:p w:rsidR="00663E26" w:rsidRPr="008F7347" w:rsidRDefault="00153B05" w:rsidP="00300778">
      <w:pPr>
        <w:spacing w:after="200" w:line="276" w:lineRule="auto"/>
        <w:jc w:val="both"/>
        <w:rPr>
          <w:rFonts w:cstheme="majorHAnsi"/>
          <w:sz w:val="22"/>
          <w:szCs w:val="22"/>
          <w:lang w:val="en-US"/>
        </w:rPr>
      </w:pPr>
      <w:r w:rsidRPr="008F7347">
        <w:rPr>
          <w:rFonts w:cstheme="majorHAnsi"/>
          <w:sz w:val="22"/>
          <w:szCs w:val="22"/>
          <w:lang w:val="en-US"/>
        </w:rPr>
        <w:t xml:space="preserve">According to </w:t>
      </w:r>
      <w:r w:rsidR="00662C18" w:rsidRPr="008F7347">
        <w:rPr>
          <w:rFonts w:cstheme="majorHAnsi"/>
          <w:sz w:val="22"/>
          <w:szCs w:val="22"/>
          <w:lang w:val="en-US"/>
        </w:rPr>
        <w:t>the Green Economy Index (tab. 3</w:t>
      </w:r>
      <w:r w:rsidRPr="008F7347">
        <w:rPr>
          <w:rFonts w:cstheme="majorHAnsi"/>
          <w:sz w:val="22"/>
          <w:szCs w:val="22"/>
          <w:lang w:val="en-US"/>
        </w:rPr>
        <w:t>), Trentino Alto Adige, Umbria and Marche are the 'greener' regions of Italy, the former standing out for a score significantly higher than the 2nd in rank (Umbria). In general, the ranking delineates a scenario in which the regions of Southern Italy tend to get lower ranks than Central and Northern regions. The same index was cal</w:t>
      </w:r>
      <w:r w:rsidR="004E5E30" w:rsidRPr="008F7347">
        <w:rPr>
          <w:rFonts w:cstheme="majorHAnsi"/>
          <w:sz w:val="22"/>
          <w:szCs w:val="22"/>
          <w:lang w:val="en-US"/>
        </w:rPr>
        <w:t xml:space="preserve">culated by a specific study of </w:t>
      </w:r>
      <w:r w:rsidRPr="008F7347">
        <w:rPr>
          <w:rFonts w:cstheme="majorHAnsi"/>
          <w:sz w:val="22"/>
          <w:szCs w:val="22"/>
          <w:lang w:val="en-US"/>
        </w:rPr>
        <w:t>Fondazione Toscana Sostenibile</w:t>
      </w:r>
      <w:r w:rsidR="005877E7">
        <w:rPr>
          <w:rFonts w:cstheme="majorHAnsi"/>
          <w:sz w:val="22"/>
          <w:szCs w:val="22"/>
          <w:lang w:val="en-US"/>
        </w:rPr>
        <w:t xml:space="preserve"> </w:t>
      </w:r>
      <w:r w:rsidR="005877E7" w:rsidRPr="00A56CF5">
        <w:rPr>
          <w:rFonts w:cstheme="majorHAnsi"/>
          <w:sz w:val="22"/>
          <w:szCs w:val="22"/>
          <w:lang w:val="en-US"/>
        </w:rPr>
        <w:t>(Tab. 4)</w:t>
      </w:r>
      <w:r w:rsidRPr="00A56CF5">
        <w:rPr>
          <w:rFonts w:cstheme="majorHAnsi"/>
          <w:sz w:val="22"/>
          <w:szCs w:val="22"/>
          <w:lang w:val="en-US"/>
        </w:rPr>
        <w:t>,</w:t>
      </w:r>
      <w:r w:rsidRPr="008F7347">
        <w:rPr>
          <w:rFonts w:cstheme="majorHAnsi"/>
          <w:sz w:val="22"/>
          <w:szCs w:val="22"/>
          <w:lang w:val="en-US"/>
        </w:rPr>
        <w:t xml:space="preserve"> which sorted out the data according to the different provinces of </w:t>
      </w:r>
      <w:r w:rsidR="008040D9" w:rsidRPr="008F7347">
        <w:rPr>
          <w:rFonts w:cstheme="majorHAnsi"/>
          <w:sz w:val="22"/>
          <w:szCs w:val="22"/>
          <w:lang w:val="en-US"/>
        </w:rPr>
        <w:t>Toscana</w:t>
      </w:r>
      <w:r w:rsidR="00A56CF5">
        <w:rPr>
          <w:rFonts w:cstheme="majorHAnsi"/>
          <w:sz w:val="22"/>
          <w:szCs w:val="22"/>
          <w:lang w:val="en-US"/>
        </w:rPr>
        <w:t xml:space="preserve">. </w:t>
      </w:r>
      <w:r w:rsidRPr="008F7347">
        <w:rPr>
          <w:rFonts w:cstheme="majorHAnsi"/>
          <w:sz w:val="22"/>
          <w:szCs w:val="22"/>
          <w:lang w:val="en-US"/>
        </w:rPr>
        <w:t xml:space="preserve">According to this ranking, the provinces where green economy is more present and </w:t>
      </w:r>
      <w:r w:rsidRPr="008F7347">
        <w:rPr>
          <w:rFonts w:cstheme="majorHAnsi"/>
          <w:sz w:val="22"/>
          <w:szCs w:val="22"/>
          <w:lang w:val="en-US"/>
        </w:rPr>
        <w:lastRenderedPageBreak/>
        <w:t xml:space="preserve">consolidated are those of Grosseto, Siena, Lucca, followed by Pisa. A number of differences in the results, however, may provide useful information for future plans, management failures to be fixed, as well as information on issues related to geographic or orographic factors. </w:t>
      </w:r>
    </w:p>
    <w:p w:rsidR="00F60B6D" w:rsidRDefault="00F60B6D" w:rsidP="005C25AE">
      <w:pPr>
        <w:pStyle w:val="Didascalia"/>
        <w:keepNext/>
      </w:pPr>
      <w:bookmarkStart w:id="49" w:name="_Toc309842226"/>
      <w:r>
        <w:t xml:space="preserve">Table </w:t>
      </w:r>
      <w:r w:rsidR="004021A4">
        <w:fldChar w:fldCharType="begin"/>
      </w:r>
      <w:r>
        <w:instrText xml:space="preserve"> SEQ Table \* ARABIC </w:instrText>
      </w:r>
      <w:r w:rsidR="004021A4">
        <w:fldChar w:fldCharType="separate"/>
      </w:r>
      <w:r w:rsidR="00493F60">
        <w:rPr>
          <w:noProof/>
        </w:rPr>
        <w:t>3</w:t>
      </w:r>
      <w:r w:rsidR="004021A4">
        <w:fldChar w:fldCharType="end"/>
      </w:r>
      <w:r>
        <w:t xml:space="preserve"> - </w:t>
      </w:r>
      <w:r w:rsidRPr="00C7432C">
        <w:t>IGE 2013 - THE RANKING OF ITALIAN REGIONS</w:t>
      </w:r>
      <w:bookmarkEnd w:id="49"/>
    </w:p>
    <w:tbl>
      <w:tblPr>
        <w:tblStyle w:val="Sfondomedio2-Colore11"/>
        <w:tblpPr w:leftFromText="180" w:rightFromText="180" w:vertAnchor="text" w:horzAnchor="margin" w:tblpY="47"/>
        <w:tblW w:w="3670" w:type="dxa"/>
        <w:tblLook w:val="04A0" w:firstRow="1" w:lastRow="0" w:firstColumn="1" w:lastColumn="0" w:noHBand="0" w:noVBand="1"/>
      </w:tblPr>
      <w:tblGrid>
        <w:gridCol w:w="1159"/>
        <w:gridCol w:w="1745"/>
        <w:gridCol w:w="766"/>
      </w:tblGrid>
      <w:tr w:rsidR="005C25AE" w:rsidRPr="009D1A88">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0" w:type="auto"/>
          </w:tcPr>
          <w:p w:rsidR="005C25AE" w:rsidRPr="009D1A88" w:rsidRDefault="005C25AE" w:rsidP="005C25AE">
            <w:pPr>
              <w:spacing w:after="200" w:line="276" w:lineRule="auto"/>
              <w:jc w:val="both"/>
              <w:rPr>
                <w:rFonts w:cstheme="majorHAnsi"/>
                <w:color w:val="FBD4B4" w:themeColor="accent6" w:themeTint="66"/>
                <w:sz w:val="16"/>
              </w:rPr>
            </w:pPr>
            <w:r w:rsidRPr="009D1A88">
              <w:rPr>
                <w:rFonts w:cstheme="majorHAnsi"/>
                <w:color w:val="FBD4B4" w:themeColor="accent6" w:themeTint="66"/>
                <w:sz w:val="16"/>
              </w:rPr>
              <w:t>RANK 2013</w:t>
            </w:r>
          </w:p>
        </w:tc>
        <w:tc>
          <w:tcPr>
            <w:tcW w:w="0" w:type="auto"/>
          </w:tcPr>
          <w:p w:rsidR="005C25AE" w:rsidRPr="009D1A88" w:rsidRDefault="005C25AE" w:rsidP="005C25A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FBD4B4" w:themeColor="accent6" w:themeTint="66"/>
                <w:sz w:val="16"/>
              </w:rPr>
            </w:pPr>
            <w:r w:rsidRPr="009D1A88">
              <w:rPr>
                <w:rFonts w:cstheme="majorHAnsi"/>
                <w:color w:val="FBD4B4" w:themeColor="accent6" w:themeTint="66"/>
                <w:sz w:val="16"/>
              </w:rPr>
              <w:t>REGIONS</w:t>
            </w:r>
          </w:p>
        </w:tc>
        <w:tc>
          <w:tcPr>
            <w:tcW w:w="0" w:type="auto"/>
          </w:tcPr>
          <w:p w:rsidR="005C25AE" w:rsidRPr="009D1A88" w:rsidRDefault="005C25AE" w:rsidP="005C25A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FBD4B4" w:themeColor="accent6" w:themeTint="66"/>
                <w:sz w:val="16"/>
              </w:rPr>
            </w:pPr>
            <w:r w:rsidRPr="009D1A88">
              <w:rPr>
                <w:rFonts w:cstheme="majorHAnsi"/>
                <w:color w:val="FBD4B4" w:themeColor="accent6" w:themeTint="66"/>
                <w:sz w:val="16"/>
              </w:rPr>
              <w:t>SCORE</w:t>
            </w:r>
          </w:p>
        </w:tc>
      </w:tr>
      <w:tr w:rsidR="005C25AE" w:rsidRPr="009D1A8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rPr>
            </w:pPr>
            <w:r w:rsidRPr="009D1A88">
              <w:rPr>
                <w:rFonts w:cstheme="majorHAnsi"/>
                <w:sz w:val="16"/>
                <w:szCs w:val="24"/>
              </w:rPr>
              <w:t>1</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24"/>
                <w:lang w:val="en-GB" w:eastAsia="en-GB"/>
              </w:rPr>
            </w:pPr>
            <w:r w:rsidRPr="009D1A88">
              <w:rPr>
                <w:rFonts w:eastAsia="Times New Roman" w:cstheme="majorHAnsi"/>
                <w:sz w:val="16"/>
                <w:szCs w:val="24"/>
                <w:lang w:val="en-GB" w:eastAsia="en-GB"/>
              </w:rPr>
              <w:t>Trentino Alto Adige</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24"/>
                <w:lang w:val="en-GB" w:eastAsia="en-GB"/>
              </w:rPr>
            </w:pPr>
            <w:r w:rsidRPr="009D1A88">
              <w:rPr>
                <w:rFonts w:eastAsia="Times New Roman" w:cstheme="majorHAnsi"/>
                <w:sz w:val="16"/>
                <w:szCs w:val="24"/>
                <w:lang w:val="en-GB" w:eastAsia="en-GB"/>
              </w:rPr>
              <w:t>1,004</w:t>
            </w:r>
          </w:p>
        </w:tc>
      </w:tr>
      <w:tr w:rsidR="005C25AE" w:rsidRPr="009D1A88">
        <w:trPr>
          <w:trHeight w:val="280"/>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rPr>
            </w:pPr>
            <w:r w:rsidRPr="009D1A88">
              <w:rPr>
                <w:rFonts w:cstheme="majorHAnsi"/>
                <w:sz w:val="16"/>
                <w:szCs w:val="24"/>
              </w:rPr>
              <w:t>2</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Umbria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0,280</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Pr>
                <w:rFonts w:cstheme="majorHAnsi"/>
                <w:sz w:val="16"/>
                <w:szCs w:val="24"/>
                <w:lang w:val="it-IT"/>
              </w:rPr>
              <w:t xml:space="preserve"> </w:t>
            </w:r>
            <w:r w:rsidRPr="009D1A88">
              <w:rPr>
                <w:rFonts w:cstheme="majorHAnsi"/>
                <w:sz w:val="16"/>
                <w:szCs w:val="24"/>
                <w:lang w:val="it-IT"/>
              </w:rPr>
              <w:t>3</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Marche</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0,209</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4</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Toscana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0,176</w:t>
            </w:r>
          </w:p>
        </w:tc>
      </w:tr>
      <w:tr w:rsidR="005C25AE" w:rsidRPr="009D1A8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5</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24"/>
                <w:lang w:val="it-IT" w:eastAsia="en-GB"/>
              </w:rPr>
            </w:pPr>
            <w:r w:rsidRPr="009D1A88">
              <w:rPr>
                <w:rFonts w:eastAsia="Times New Roman" w:cstheme="majorHAnsi"/>
                <w:sz w:val="16"/>
                <w:szCs w:val="24"/>
                <w:lang w:val="it-IT" w:eastAsia="en-GB"/>
              </w:rPr>
              <w:t>Emilia Romagna</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0,156</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6</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rPr>
              <w:t>Veneto</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rPr>
              <w:t>0,134</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7</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Piemonte</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0,132</w:t>
            </w:r>
          </w:p>
        </w:tc>
      </w:tr>
      <w:tr w:rsidR="005C25AE" w:rsidRPr="009D1A88">
        <w:trPr>
          <w:trHeight w:val="325"/>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8</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rPr>
              <w:t>Abruzzo</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0,127</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Pr>
                <w:rFonts w:cstheme="majorHAnsi"/>
                <w:sz w:val="16"/>
                <w:szCs w:val="24"/>
                <w:lang w:val="it-IT"/>
              </w:rPr>
              <w:t xml:space="preserve">  </w:t>
            </w:r>
            <w:r w:rsidRPr="009D1A88">
              <w:rPr>
                <w:rFonts w:cstheme="majorHAnsi"/>
                <w:sz w:val="16"/>
                <w:szCs w:val="24"/>
                <w:lang w:val="it-IT"/>
              </w:rPr>
              <w:t>9</w:t>
            </w:r>
          </w:p>
        </w:tc>
        <w:tc>
          <w:tcPr>
            <w:tcW w:w="0" w:type="auto"/>
          </w:tcPr>
          <w:p w:rsidR="005C25AE" w:rsidRPr="009D1A88" w:rsidRDefault="005C25AE" w:rsidP="005C25AE">
            <w:pPr>
              <w:tabs>
                <w:tab w:val="left" w:pos="175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rPr>
              <w:t>Friuli Venezia</w:t>
            </w:r>
            <w:r>
              <w:rPr>
                <w:rFonts w:cstheme="majorHAnsi"/>
                <w:sz w:val="16"/>
                <w:szCs w:val="24"/>
              </w:rPr>
              <w:t xml:space="preserve"> </w:t>
            </w:r>
            <w:r w:rsidRPr="009D1A88">
              <w:rPr>
                <w:rFonts w:cstheme="majorHAnsi"/>
                <w:sz w:val="16"/>
                <w:szCs w:val="24"/>
              </w:rPr>
              <w:t>Giulia</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0,126</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Pr>
                <w:rFonts w:cstheme="majorHAnsi"/>
                <w:sz w:val="16"/>
                <w:szCs w:val="24"/>
                <w:lang w:val="it-IT"/>
              </w:rPr>
              <w:t xml:space="preserve">     </w:t>
            </w:r>
            <w:r w:rsidRPr="009D1A88">
              <w:rPr>
                <w:rFonts w:cstheme="majorHAnsi"/>
                <w:sz w:val="16"/>
                <w:szCs w:val="24"/>
                <w:lang w:val="it-IT"/>
              </w:rPr>
              <w:t>10</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Valle d’Aosta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0,074</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11</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Sardegna</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0,068</w:t>
            </w:r>
          </w:p>
        </w:tc>
      </w:tr>
      <w:tr w:rsidR="005C25AE" w:rsidRPr="009D1A88">
        <w:trPr>
          <w:trHeight w:val="325"/>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12</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Basilicata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0,064</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13</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Lombardia</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0,018</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14</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Calabria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-0,070</w:t>
            </w:r>
          </w:p>
        </w:tc>
      </w:tr>
      <w:tr w:rsidR="005C25AE" w:rsidRPr="009D1A8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ITALIA</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-0,105</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15</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Liguria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-0,249</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16</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Molise</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-0,250</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17</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Puglia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-0,362</w:t>
            </w:r>
          </w:p>
        </w:tc>
      </w:tr>
      <w:tr w:rsidR="005C25AE" w:rsidRPr="009D1A8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18</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Lazio</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-0,481</w:t>
            </w:r>
          </w:p>
        </w:tc>
      </w:tr>
      <w:tr w:rsidR="005C25AE" w:rsidRPr="009D1A88">
        <w:trPr>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19</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Campania</w:t>
            </w:r>
          </w:p>
        </w:tc>
        <w:tc>
          <w:tcPr>
            <w:tcW w:w="0" w:type="auto"/>
          </w:tcPr>
          <w:p w:rsidR="005C25AE" w:rsidRPr="009D1A88" w:rsidRDefault="005C25AE" w:rsidP="005C25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sz w:val="16"/>
                <w:szCs w:val="24"/>
                <w:lang w:val="it-IT"/>
              </w:rPr>
            </w:pPr>
            <w:r w:rsidRPr="009D1A88">
              <w:rPr>
                <w:rFonts w:cstheme="majorHAnsi"/>
                <w:sz w:val="16"/>
                <w:szCs w:val="24"/>
                <w:lang w:val="it-IT"/>
              </w:rPr>
              <w:t>-0.510</w:t>
            </w:r>
          </w:p>
        </w:tc>
      </w:tr>
      <w:tr w:rsidR="005C25AE" w:rsidRPr="009D1A88">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tcPr>
          <w:p w:rsidR="005C25AE" w:rsidRPr="009D1A88" w:rsidRDefault="005C25AE" w:rsidP="005C25AE">
            <w:pPr>
              <w:spacing w:after="200" w:line="276" w:lineRule="auto"/>
              <w:jc w:val="both"/>
              <w:rPr>
                <w:rFonts w:cstheme="majorHAnsi"/>
                <w:sz w:val="16"/>
                <w:szCs w:val="24"/>
                <w:lang w:val="it-IT"/>
              </w:rPr>
            </w:pPr>
            <w:r w:rsidRPr="009D1A88">
              <w:rPr>
                <w:rFonts w:cstheme="majorHAnsi"/>
                <w:sz w:val="16"/>
                <w:szCs w:val="24"/>
                <w:lang w:val="it-IT"/>
              </w:rPr>
              <w:t>20</w:t>
            </w:r>
          </w:p>
        </w:tc>
        <w:tc>
          <w:tcPr>
            <w:tcW w:w="0" w:type="auto"/>
          </w:tcPr>
          <w:p w:rsidR="005C25AE" w:rsidRPr="009D1A88" w:rsidRDefault="005C25AE" w:rsidP="005C25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Sicilia</w:t>
            </w:r>
          </w:p>
        </w:tc>
        <w:tc>
          <w:tcPr>
            <w:tcW w:w="0" w:type="auto"/>
          </w:tcPr>
          <w:p w:rsidR="005C25AE" w:rsidRPr="009D1A88" w:rsidRDefault="005C25AE" w:rsidP="00F326F5">
            <w:pPr>
              <w:keepNext/>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sz w:val="16"/>
                <w:szCs w:val="24"/>
                <w:lang w:val="it-IT"/>
              </w:rPr>
            </w:pPr>
            <w:r w:rsidRPr="009D1A88">
              <w:rPr>
                <w:rFonts w:cstheme="majorHAnsi"/>
                <w:sz w:val="16"/>
                <w:szCs w:val="24"/>
                <w:lang w:val="it-IT"/>
              </w:rPr>
              <w:t>-0,645</w:t>
            </w:r>
          </w:p>
        </w:tc>
      </w:tr>
    </w:tbl>
    <w:p w:rsidR="005C25AE" w:rsidRDefault="005C25AE" w:rsidP="005C25AE">
      <w:pPr>
        <w:rPr>
          <w:lang w:val="en-US" w:eastAsia="en-US" w:bidi="hi-IN"/>
        </w:rPr>
      </w:pPr>
    </w:p>
    <w:p w:rsidR="005C25AE" w:rsidRDefault="005C25AE" w:rsidP="00F326F5">
      <w:pPr>
        <w:pStyle w:val="Didascalia"/>
        <w:keepNext/>
        <w:ind w:left="708"/>
        <w:jc w:val="center"/>
      </w:pPr>
      <w:bookmarkStart w:id="50" w:name="_Toc309842227"/>
      <w:r>
        <w:t xml:space="preserve">Table </w:t>
      </w:r>
      <w:r w:rsidR="004021A4">
        <w:fldChar w:fldCharType="begin"/>
      </w:r>
      <w:r>
        <w:instrText xml:space="preserve"> SEQ Table \* ARABIC </w:instrText>
      </w:r>
      <w:r w:rsidR="004021A4">
        <w:fldChar w:fldCharType="separate"/>
      </w:r>
      <w:r w:rsidR="00493F60">
        <w:rPr>
          <w:noProof/>
        </w:rPr>
        <w:t>4</w:t>
      </w:r>
      <w:r w:rsidR="004021A4">
        <w:fldChar w:fldCharType="end"/>
      </w:r>
      <w:r>
        <w:t xml:space="preserve"> - </w:t>
      </w:r>
      <w:r w:rsidRPr="004715D4">
        <w:t>GREEN ECONOMY INDEX (IGE) OF THE TUSCAN PROVINCES 2011</w:t>
      </w:r>
      <w:bookmarkEnd w:id="50"/>
    </w:p>
    <w:p w:rsidR="005C25AE" w:rsidRDefault="005C25AE" w:rsidP="007D4159">
      <w:pPr>
        <w:keepNext/>
        <w:ind w:left="708"/>
        <w:jc w:val="center"/>
      </w:pPr>
      <w:r>
        <w:rPr>
          <w:noProof/>
        </w:rPr>
        <w:drawing>
          <wp:inline distT="0" distB="0" distL="0" distR="0">
            <wp:extent cx="1885950" cy="2404586"/>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2404586"/>
                    </a:xfrm>
                    <a:prstGeom prst="rect">
                      <a:avLst/>
                    </a:prstGeom>
                    <a:noFill/>
                    <a:ln>
                      <a:noFill/>
                    </a:ln>
                  </pic:spPr>
                </pic:pic>
              </a:graphicData>
            </a:graphic>
          </wp:inline>
        </w:drawing>
      </w:r>
    </w:p>
    <w:p w:rsidR="005C25AE" w:rsidRPr="00F326F5" w:rsidRDefault="005C25AE" w:rsidP="007D4159">
      <w:pPr>
        <w:pStyle w:val="Didascalia"/>
        <w:ind w:left="708"/>
        <w:jc w:val="center"/>
        <w:rPr>
          <w:rFonts w:cstheme="majorHAnsi"/>
          <w:i/>
          <w:sz w:val="16"/>
          <w:szCs w:val="16"/>
          <w:lang w:val="it-IT"/>
        </w:rPr>
      </w:pPr>
      <w:r w:rsidRPr="00F326F5">
        <w:rPr>
          <w:rFonts w:cstheme="majorHAnsi"/>
          <w:i/>
          <w:sz w:val="16"/>
          <w:szCs w:val="16"/>
          <w:lang w:val="it-IT"/>
        </w:rPr>
        <w:t>source: Fondazione Toscana Sostenibile</w:t>
      </w:r>
    </w:p>
    <w:p w:rsidR="00F60B6D" w:rsidRPr="00F326F5" w:rsidRDefault="005C25AE" w:rsidP="00300778">
      <w:pPr>
        <w:spacing w:after="200" w:line="276" w:lineRule="auto"/>
        <w:jc w:val="both"/>
        <w:rPr>
          <w:rFonts w:cstheme="majorHAnsi"/>
          <w:sz w:val="22"/>
          <w:szCs w:val="22"/>
        </w:rPr>
      </w:pPr>
      <w:r w:rsidRPr="00F326F5">
        <w:rPr>
          <w:rFonts w:cstheme="majorHAnsi"/>
          <w:sz w:val="22"/>
          <w:szCs w:val="22"/>
        </w:rPr>
        <w:t xml:space="preserve">           </w:t>
      </w:r>
    </w:p>
    <w:p w:rsidR="00F326F5" w:rsidRPr="00F326F5" w:rsidRDefault="00DF7E69" w:rsidP="00F326F5">
      <w:pPr>
        <w:pStyle w:val="Didascalia"/>
        <w:framePr w:hSpace="180" w:wrap="around" w:vAnchor="text" w:hAnchor="page" w:x="4771" w:y="2445"/>
        <w:rPr>
          <w:sz w:val="16"/>
          <w:szCs w:val="16"/>
          <w:lang w:val="it-IT"/>
        </w:rPr>
      </w:pPr>
      <w:r>
        <w:rPr>
          <w:sz w:val="16"/>
          <w:szCs w:val="16"/>
          <w:lang w:val="it-IT"/>
        </w:rPr>
        <w:t xml:space="preserve">Source: </w:t>
      </w:r>
      <w:r w:rsidR="00F326F5" w:rsidRPr="00F326F5">
        <w:rPr>
          <w:sz w:val="16"/>
          <w:szCs w:val="16"/>
          <w:lang w:val="it-IT"/>
        </w:rPr>
        <w:t>FONDAZIONE TOSCANA SOSTENIBILE</w:t>
      </w:r>
    </w:p>
    <w:p w:rsidR="007F0404" w:rsidRPr="00F326F5" w:rsidRDefault="007F0404">
      <w:pPr>
        <w:rPr>
          <w:rFonts w:cstheme="majorHAnsi"/>
          <w:sz w:val="22"/>
          <w:szCs w:val="22"/>
        </w:rPr>
      </w:pPr>
      <w:r w:rsidRPr="00F326F5">
        <w:rPr>
          <w:rFonts w:cstheme="majorHAnsi"/>
          <w:sz w:val="22"/>
          <w:szCs w:val="22"/>
        </w:rPr>
        <w:br w:type="page"/>
      </w:r>
    </w:p>
    <w:p w:rsidR="00E23668" w:rsidRPr="007F0404" w:rsidRDefault="00F60B6D" w:rsidP="007F0404">
      <w:pPr>
        <w:spacing w:after="200" w:line="276" w:lineRule="auto"/>
        <w:jc w:val="both"/>
        <w:rPr>
          <w:rFonts w:cstheme="majorHAnsi"/>
          <w:sz w:val="22"/>
          <w:szCs w:val="22"/>
          <w:lang w:val="en-US"/>
        </w:rPr>
      </w:pPr>
      <w:r w:rsidRPr="00A56CF5">
        <w:rPr>
          <w:rFonts w:cstheme="majorHAnsi"/>
          <w:sz w:val="22"/>
          <w:szCs w:val="22"/>
          <w:lang w:val="en-US"/>
        </w:rPr>
        <w:lastRenderedPageBreak/>
        <w:t>The province of Grosseto, overall the best according to the Index (Tab. 5),</w:t>
      </w:r>
      <w:r w:rsidRPr="008F7347">
        <w:rPr>
          <w:rFonts w:cstheme="majorHAnsi"/>
          <w:sz w:val="22"/>
          <w:szCs w:val="22"/>
          <w:lang w:val="en-US"/>
        </w:rPr>
        <w:t xml:space="preserve"> derives its strengths from the agriculture and energy sectors -organic products and biomass, solar and wind power. A good performance in terms of energy efficiency and share of organic waste recycling should be noted as well. Similarly, the province of Siena has its best performance in terms of presence of organic operators, production of electric power from renewable sources and share of recycling. The rank of the province of Lucca originates instead by a compensation mechanism between very positive and very negative results</w:t>
      </w:r>
      <w:r w:rsidR="007F0404">
        <w:rPr>
          <w:rFonts w:cstheme="majorHAnsi"/>
          <w:sz w:val="22"/>
          <w:szCs w:val="22"/>
          <w:lang w:val="en-US"/>
        </w:rPr>
        <w:t xml:space="preserve">. </w:t>
      </w:r>
      <w:r w:rsidR="007F0404" w:rsidRPr="008F7347">
        <w:rPr>
          <w:rFonts w:cstheme="majorHAnsi"/>
          <w:sz w:val="22"/>
          <w:szCs w:val="22"/>
          <w:lang w:val="en-US"/>
        </w:rPr>
        <w:t>In terms of investments, by observing the data related to the companies that invested in green economy in the period 2008 - 2013 (Fig. 5), Toscana is ranked 7th among the 7 Italian regions and is preceded by the major industrialized Italian regions and by Lazio and Campania.</w:t>
      </w:r>
    </w:p>
    <w:p w:rsidR="007F0404" w:rsidRDefault="007F0404" w:rsidP="007F0404">
      <w:pPr>
        <w:pStyle w:val="Didascalia"/>
        <w:keepNext/>
      </w:pPr>
      <w:bookmarkStart w:id="51" w:name="_Toc309842228"/>
      <w:r>
        <w:t xml:space="preserve">Table </w:t>
      </w:r>
      <w:r w:rsidR="004021A4">
        <w:fldChar w:fldCharType="begin"/>
      </w:r>
      <w:r>
        <w:instrText xml:space="preserve"> SEQ Table \* ARABIC </w:instrText>
      </w:r>
      <w:r w:rsidR="004021A4">
        <w:fldChar w:fldCharType="separate"/>
      </w:r>
      <w:r w:rsidR="00493F60">
        <w:rPr>
          <w:noProof/>
        </w:rPr>
        <w:t>5</w:t>
      </w:r>
      <w:r w:rsidR="004021A4">
        <w:fldChar w:fldCharType="end"/>
      </w:r>
      <w:r>
        <w:t xml:space="preserve">- </w:t>
      </w:r>
      <w:r w:rsidRPr="0056502B">
        <w:t xml:space="preserve"> INDICATORS OF THE IGE INDEX 2011 IN THE TUSCAN PROVINCES</w:t>
      </w:r>
      <w:bookmarkEnd w:id="51"/>
    </w:p>
    <w:tbl>
      <w:tblPr>
        <w:tblpPr w:leftFromText="180" w:rightFromText="180" w:vertAnchor="text" w:horzAnchor="margin" w:tblpY="27"/>
        <w:tblW w:w="0" w:type="auto"/>
        <w:tblLook w:val="00A0" w:firstRow="1" w:lastRow="0" w:firstColumn="1" w:lastColumn="0" w:noHBand="0" w:noVBand="0"/>
      </w:tblPr>
      <w:tblGrid>
        <w:gridCol w:w="2404"/>
        <w:gridCol w:w="479"/>
        <w:gridCol w:w="407"/>
        <w:gridCol w:w="481"/>
        <w:gridCol w:w="440"/>
        <w:gridCol w:w="462"/>
        <w:gridCol w:w="525"/>
        <w:gridCol w:w="440"/>
        <w:gridCol w:w="467"/>
        <w:gridCol w:w="482"/>
        <w:gridCol w:w="379"/>
      </w:tblGrid>
      <w:tr w:rsidR="007F0404" w:rsidRPr="007D5CFD">
        <w:tc>
          <w:tcPr>
            <w:tcW w:w="2404" w:type="dxa"/>
            <w:shd w:val="clear" w:color="auto" w:fill="99FF99"/>
          </w:tcPr>
          <w:p w:rsidR="007F0404" w:rsidRPr="007F0404" w:rsidRDefault="007F0404" w:rsidP="007F0404">
            <w:pPr>
              <w:rPr>
                <w:rFonts w:asciiTheme="majorHAnsi" w:hAnsiTheme="majorHAnsi" w:cstheme="majorHAnsi"/>
                <w:sz w:val="22"/>
                <w:szCs w:val="22"/>
                <w:lang w:val="en-GB"/>
              </w:rPr>
            </w:pPr>
          </w:p>
        </w:tc>
        <w:tc>
          <w:tcPr>
            <w:tcW w:w="479"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AR</w:t>
            </w:r>
          </w:p>
        </w:tc>
        <w:tc>
          <w:tcPr>
            <w:tcW w:w="407"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FI</w:t>
            </w:r>
          </w:p>
        </w:tc>
        <w:tc>
          <w:tcPr>
            <w:tcW w:w="481"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GR</w:t>
            </w:r>
          </w:p>
        </w:tc>
        <w:tc>
          <w:tcPr>
            <w:tcW w:w="440"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LI</w:t>
            </w:r>
          </w:p>
        </w:tc>
        <w:tc>
          <w:tcPr>
            <w:tcW w:w="462"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LU</w:t>
            </w:r>
          </w:p>
        </w:tc>
        <w:tc>
          <w:tcPr>
            <w:tcW w:w="525"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MC</w:t>
            </w:r>
          </w:p>
        </w:tc>
        <w:tc>
          <w:tcPr>
            <w:tcW w:w="440"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PI</w:t>
            </w:r>
          </w:p>
        </w:tc>
        <w:tc>
          <w:tcPr>
            <w:tcW w:w="467"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PT</w:t>
            </w:r>
          </w:p>
        </w:tc>
        <w:tc>
          <w:tcPr>
            <w:tcW w:w="482"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PO</w:t>
            </w:r>
          </w:p>
        </w:tc>
        <w:tc>
          <w:tcPr>
            <w:tcW w:w="379" w:type="dxa"/>
            <w:shd w:val="clear" w:color="auto" w:fill="99FF99"/>
          </w:tcPr>
          <w:p w:rsidR="007F0404" w:rsidRPr="007D5CFD" w:rsidRDefault="007F0404" w:rsidP="007F0404">
            <w:pPr>
              <w:spacing w:after="200" w:line="276" w:lineRule="auto"/>
              <w:jc w:val="both"/>
              <w:rPr>
                <w:rFonts w:asciiTheme="majorHAnsi" w:hAnsiTheme="majorHAnsi" w:cstheme="majorHAnsi"/>
                <w:b/>
                <w:sz w:val="22"/>
                <w:szCs w:val="22"/>
              </w:rPr>
            </w:pPr>
            <w:r w:rsidRPr="007D5CFD">
              <w:rPr>
                <w:rFonts w:asciiTheme="majorHAnsi" w:hAnsiTheme="majorHAnsi" w:cstheme="majorHAnsi"/>
                <w:b/>
                <w:sz w:val="22"/>
                <w:szCs w:val="22"/>
              </w:rPr>
              <w:t>SI</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lang w:val="en-US"/>
              </w:rPr>
            </w:pPr>
            <w:r w:rsidRPr="007D5CFD">
              <w:rPr>
                <w:rFonts w:asciiTheme="majorHAnsi" w:hAnsiTheme="majorHAnsi" w:cstheme="majorHAnsi"/>
                <w:sz w:val="22"/>
                <w:szCs w:val="22"/>
                <w:lang w:val="en-US"/>
              </w:rPr>
              <w:t>Electric power from renewable sources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lang w:val="en-US"/>
              </w:rPr>
            </w:pPr>
            <w:r w:rsidRPr="007D5CFD">
              <w:rPr>
                <w:rFonts w:asciiTheme="majorHAnsi" w:hAnsiTheme="majorHAnsi" w:cstheme="majorHAnsi"/>
                <w:sz w:val="22"/>
                <w:szCs w:val="22"/>
                <w:lang w:val="en-US"/>
              </w:rPr>
              <w:t>Electric power from hydro sources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lang w:val="en-US"/>
              </w:rPr>
            </w:pPr>
            <w:r w:rsidRPr="007D5CFD">
              <w:rPr>
                <w:rFonts w:asciiTheme="majorHAnsi" w:hAnsiTheme="majorHAnsi" w:cstheme="majorHAnsi"/>
                <w:sz w:val="22"/>
                <w:szCs w:val="22"/>
                <w:lang w:val="en-US"/>
              </w:rPr>
              <w:t>Electric power from geothermal sources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lang w:val="en-US"/>
              </w:rPr>
            </w:pPr>
            <w:r w:rsidRPr="007D5CFD">
              <w:rPr>
                <w:rFonts w:asciiTheme="majorHAnsi" w:hAnsiTheme="majorHAnsi" w:cstheme="majorHAnsi"/>
                <w:sz w:val="22"/>
                <w:szCs w:val="22"/>
                <w:lang w:val="en-US"/>
              </w:rPr>
              <w:t>Electric power from other sources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rPr>
            </w:pPr>
            <w:r w:rsidRPr="007D5CFD">
              <w:rPr>
                <w:rFonts w:asciiTheme="majorHAnsi" w:hAnsiTheme="majorHAnsi" w:cstheme="majorHAnsi"/>
                <w:sz w:val="22"/>
                <w:szCs w:val="22"/>
              </w:rPr>
              <w:t>Recycling</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rPr>
            </w:pPr>
            <w:r w:rsidRPr="007D5CFD">
              <w:rPr>
                <w:rFonts w:asciiTheme="majorHAnsi" w:hAnsiTheme="majorHAnsi" w:cstheme="majorHAnsi"/>
                <w:sz w:val="22"/>
                <w:szCs w:val="22"/>
              </w:rPr>
              <w:t>Organicfraction from RD</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rPr>
            </w:pPr>
            <w:r w:rsidRPr="007D5CFD">
              <w:rPr>
                <w:rFonts w:asciiTheme="majorHAnsi" w:hAnsiTheme="majorHAnsi" w:cstheme="majorHAnsi"/>
                <w:sz w:val="22"/>
                <w:szCs w:val="22"/>
              </w:rPr>
              <w:t>Waste disposed in garbagedumps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rPr>
            </w:pPr>
            <w:r w:rsidRPr="007D5CFD">
              <w:rPr>
                <w:rFonts w:asciiTheme="majorHAnsi" w:hAnsiTheme="majorHAnsi" w:cstheme="majorHAnsi"/>
                <w:sz w:val="22"/>
                <w:szCs w:val="22"/>
              </w:rPr>
              <w:t>Organic farming operators</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3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r>
      <w:tr w:rsidR="007F0404" w:rsidRPr="007D5CFD">
        <w:tc>
          <w:tcPr>
            <w:tcW w:w="2404" w:type="dxa"/>
            <w:shd w:val="clear" w:color="auto" w:fill="99FF99"/>
          </w:tcPr>
          <w:p w:rsidR="007F0404" w:rsidRPr="007D5CFD" w:rsidRDefault="007F0404" w:rsidP="000204C9">
            <w:pPr>
              <w:spacing w:after="200" w:line="276" w:lineRule="auto"/>
              <w:rPr>
                <w:rFonts w:asciiTheme="majorHAnsi" w:hAnsiTheme="majorHAnsi" w:cstheme="majorHAnsi"/>
                <w:sz w:val="22"/>
                <w:szCs w:val="22"/>
              </w:rPr>
            </w:pPr>
            <w:r w:rsidRPr="007D5CFD">
              <w:rPr>
                <w:rFonts w:asciiTheme="majorHAnsi" w:hAnsiTheme="majorHAnsi" w:cstheme="majorHAnsi"/>
                <w:sz w:val="22"/>
                <w:szCs w:val="22"/>
              </w:rPr>
              <w:t>Energy efficiency</w:t>
            </w:r>
          </w:p>
        </w:tc>
        <w:tc>
          <w:tcPr>
            <w:tcW w:w="479"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2</w:t>
            </w:r>
          </w:p>
        </w:tc>
        <w:tc>
          <w:tcPr>
            <w:tcW w:w="40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w:t>
            </w:r>
          </w:p>
        </w:tc>
        <w:tc>
          <w:tcPr>
            <w:tcW w:w="481"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4</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10</w:t>
            </w:r>
          </w:p>
        </w:tc>
        <w:tc>
          <w:tcPr>
            <w:tcW w:w="46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9</w:t>
            </w:r>
          </w:p>
        </w:tc>
        <w:tc>
          <w:tcPr>
            <w:tcW w:w="525"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8</w:t>
            </w:r>
          </w:p>
        </w:tc>
        <w:tc>
          <w:tcPr>
            <w:tcW w:w="440"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6</w:t>
            </w:r>
          </w:p>
        </w:tc>
        <w:tc>
          <w:tcPr>
            <w:tcW w:w="467"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3</w:t>
            </w:r>
          </w:p>
        </w:tc>
        <w:tc>
          <w:tcPr>
            <w:tcW w:w="482" w:type="dxa"/>
            <w:shd w:val="clear" w:color="auto" w:fill="339966"/>
          </w:tcPr>
          <w:p w:rsidR="007F0404" w:rsidRPr="007D5CFD" w:rsidRDefault="007F0404" w:rsidP="007F0404">
            <w:pPr>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7</w:t>
            </w:r>
          </w:p>
        </w:tc>
        <w:tc>
          <w:tcPr>
            <w:tcW w:w="379" w:type="dxa"/>
            <w:shd w:val="clear" w:color="auto" w:fill="339966"/>
          </w:tcPr>
          <w:p w:rsidR="007F0404" w:rsidRPr="007D5CFD" w:rsidRDefault="007F0404" w:rsidP="000204C9">
            <w:pPr>
              <w:keepNext/>
              <w:spacing w:after="200" w:line="276" w:lineRule="auto"/>
              <w:jc w:val="both"/>
              <w:rPr>
                <w:rFonts w:asciiTheme="majorHAnsi" w:hAnsiTheme="majorHAnsi" w:cstheme="majorHAnsi"/>
                <w:sz w:val="22"/>
                <w:szCs w:val="22"/>
              </w:rPr>
            </w:pPr>
            <w:r w:rsidRPr="007D5CFD">
              <w:rPr>
                <w:rFonts w:asciiTheme="majorHAnsi" w:hAnsiTheme="majorHAnsi" w:cstheme="majorHAnsi"/>
                <w:sz w:val="22"/>
                <w:szCs w:val="22"/>
              </w:rPr>
              <w:t>5</w:t>
            </w:r>
          </w:p>
        </w:tc>
      </w:tr>
    </w:tbl>
    <w:p w:rsidR="000204C9" w:rsidRPr="000204C9" w:rsidRDefault="000204C9" w:rsidP="000204C9">
      <w:pPr>
        <w:pStyle w:val="Didascalia"/>
        <w:rPr>
          <w:sz w:val="16"/>
          <w:szCs w:val="16"/>
        </w:rPr>
      </w:pPr>
      <w:r w:rsidRPr="000204C9">
        <w:rPr>
          <w:sz w:val="16"/>
          <w:szCs w:val="16"/>
        </w:rPr>
        <w:t>Source</w:t>
      </w:r>
      <w:r w:rsidRPr="000204C9">
        <w:rPr>
          <w:noProof/>
          <w:sz w:val="16"/>
          <w:szCs w:val="16"/>
        </w:rPr>
        <w:t xml:space="preserve"> - Fondazione toscana sostenibile</w:t>
      </w:r>
    </w:p>
    <w:p w:rsidR="008F2089" w:rsidRDefault="008F2089" w:rsidP="008F2089">
      <w:pPr>
        <w:rPr>
          <w:lang w:val="en-US" w:eastAsia="en-US" w:bidi="hi-IN"/>
        </w:rPr>
      </w:pPr>
    </w:p>
    <w:p w:rsidR="00153B05" w:rsidRPr="00153B05" w:rsidRDefault="00153B05" w:rsidP="00300778">
      <w:pPr>
        <w:spacing w:after="200" w:line="276" w:lineRule="auto"/>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4E5E30" w:rsidRDefault="004E5E30" w:rsidP="00300778">
      <w:pPr>
        <w:spacing w:after="200" w:line="276" w:lineRule="auto"/>
        <w:ind w:firstLine="720"/>
        <w:jc w:val="both"/>
        <w:rPr>
          <w:rFonts w:cstheme="majorHAnsi"/>
          <w:sz w:val="16"/>
          <w:lang w:val="en-US"/>
        </w:rPr>
      </w:pPr>
    </w:p>
    <w:p w:rsidR="000204C9" w:rsidRDefault="00662C18" w:rsidP="00E82F04">
      <w:pPr>
        <w:spacing w:after="200" w:line="276" w:lineRule="auto"/>
        <w:jc w:val="both"/>
        <w:rPr>
          <w:rFonts w:cstheme="majorHAnsi"/>
          <w:i/>
          <w:sz w:val="18"/>
          <w:szCs w:val="18"/>
          <w:lang w:val="en-US"/>
        </w:rPr>
      </w:pPr>
      <w:r w:rsidRPr="00662C18">
        <w:rPr>
          <w:rFonts w:cstheme="majorHAnsi"/>
          <w:i/>
          <w:sz w:val="18"/>
          <w:szCs w:val="18"/>
          <w:lang w:val="en-US"/>
        </w:rPr>
        <w:t xml:space="preserve">              </w:t>
      </w:r>
    </w:p>
    <w:p w:rsidR="000204C9" w:rsidRDefault="000204C9" w:rsidP="00E82F04">
      <w:pPr>
        <w:spacing w:after="200" w:line="276" w:lineRule="auto"/>
        <w:jc w:val="both"/>
        <w:rPr>
          <w:rFonts w:cstheme="majorHAnsi"/>
          <w:i/>
          <w:sz w:val="18"/>
          <w:szCs w:val="18"/>
          <w:lang w:val="en-US"/>
        </w:rPr>
      </w:pPr>
    </w:p>
    <w:p w:rsidR="000204C9" w:rsidRDefault="000204C9" w:rsidP="00E82F04">
      <w:pPr>
        <w:spacing w:after="200" w:line="276" w:lineRule="auto"/>
        <w:jc w:val="both"/>
        <w:rPr>
          <w:rFonts w:cstheme="majorHAnsi"/>
          <w:i/>
          <w:sz w:val="18"/>
          <w:szCs w:val="18"/>
          <w:lang w:val="en-US"/>
        </w:rPr>
      </w:pPr>
    </w:p>
    <w:p w:rsidR="000204C9" w:rsidRDefault="000204C9" w:rsidP="00E82F04">
      <w:pPr>
        <w:spacing w:after="200" w:line="276" w:lineRule="auto"/>
        <w:jc w:val="both"/>
        <w:rPr>
          <w:rFonts w:cstheme="majorHAnsi"/>
          <w:i/>
          <w:sz w:val="18"/>
          <w:szCs w:val="18"/>
          <w:lang w:val="en-US"/>
        </w:rPr>
      </w:pPr>
    </w:p>
    <w:p w:rsidR="000204C9" w:rsidRDefault="000204C9" w:rsidP="00E82F04">
      <w:pPr>
        <w:spacing w:after="200" w:line="276" w:lineRule="auto"/>
        <w:jc w:val="both"/>
        <w:rPr>
          <w:rFonts w:cstheme="majorHAnsi"/>
          <w:i/>
          <w:sz w:val="18"/>
          <w:szCs w:val="18"/>
          <w:lang w:val="en-US"/>
        </w:rPr>
      </w:pPr>
    </w:p>
    <w:p w:rsidR="000204C9" w:rsidRDefault="000204C9" w:rsidP="00C07DE2">
      <w:pPr>
        <w:pStyle w:val="Didascalia"/>
      </w:pPr>
      <w:bookmarkStart w:id="52" w:name="_Toc433622221"/>
    </w:p>
    <w:p w:rsidR="000204C9" w:rsidRDefault="000204C9" w:rsidP="00C07DE2">
      <w:pPr>
        <w:pStyle w:val="Didascalia"/>
      </w:pPr>
    </w:p>
    <w:p w:rsidR="000204C9" w:rsidRDefault="000204C9" w:rsidP="00C07DE2">
      <w:pPr>
        <w:pStyle w:val="Didascalia"/>
      </w:pPr>
    </w:p>
    <w:p w:rsidR="000204C9" w:rsidRDefault="000204C9" w:rsidP="00C07DE2">
      <w:pPr>
        <w:pStyle w:val="Didascalia"/>
      </w:pPr>
    </w:p>
    <w:p w:rsidR="000204C9" w:rsidRDefault="000204C9" w:rsidP="00C07DE2">
      <w:pPr>
        <w:pStyle w:val="Didascalia"/>
      </w:pPr>
    </w:p>
    <w:p w:rsidR="000204C9" w:rsidRDefault="000204C9" w:rsidP="00C07DE2">
      <w:pPr>
        <w:pStyle w:val="Didascalia"/>
      </w:pPr>
    </w:p>
    <w:p w:rsidR="000204C9" w:rsidRDefault="000204C9" w:rsidP="000204C9">
      <w:pPr>
        <w:pStyle w:val="Didascalia"/>
        <w:keepNext/>
        <w:jc w:val="both"/>
      </w:pPr>
      <w:bookmarkStart w:id="53" w:name="_Toc309842097"/>
      <w:bookmarkEnd w:id="52"/>
      <w:r>
        <w:lastRenderedPageBreak/>
        <w:t xml:space="preserve">Figure </w:t>
      </w:r>
      <w:r w:rsidR="004021A4">
        <w:fldChar w:fldCharType="begin"/>
      </w:r>
      <w:r>
        <w:instrText xml:space="preserve"> SEQ Figure \* ARABIC </w:instrText>
      </w:r>
      <w:r w:rsidR="004021A4">
        <w:fldChar w:fldCharType="separate"/>
      </w:r>
      <w:r w:rsidR="00493F60">
        <w:rPr>
          <w:noProof/>
        </w:rPr>
        <w:t>5</w:t>
      </w:r>
      <w:r w:rsidR="004021A4">
        <w:fldChar w:fldCharType="end"/>
      </w:r>
      <w:r>
        <w:t xml:space="preserve">- </w:t>
      </w:r>
      <w:r w:rsidRPr="004F3AE4">
        <w:t>Number of companies that invested in GE 2008-2013</w:t>
      </w:r>
      <w:bookmarkEnd w:id="53"/>
    </w:p>
    <w:p w:rsidR="000204C9" w:rsidRDefault="00153B05" w:rsidP="000204C9">
      <w:pPr>
        <w:keepNext/>
        <w:spacing w:after="200" w:line="276" w:lineRule="auto"/>
        <w:ind w:firstLine="720"/>
        <w:jc w:val="both"/>
      </w:pPr>
      <w:r>
        <w:rPr>
          <w:noProof/>
        </w:rPr>
        <w:drawing>
          <wp:inline distT="0" distB="0" distL="0" distR="0">
            <wp:extent cx="4267200" cy="2219325"/>
            <wp:effectExtent l="0" t="0" r="19050" b="9525"/>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3B05" w:rsidRPr="000204C9" w:rsidRDefault="000204C9" w:rsidP="000204C9">
      <w:pPr>
        <w:pStyle w:val="Didascalia"/>
        <w:jc w:val="both"/>
        <w:rPr>
          <w:rFonts w:cstheme="majorHAnsi"/>
          <w:sz w:val="16"/>
          <w:szCs w:val="16"/>
        </w:rPr>
      </w:pPr>
      <w:r w:rsidRPr="000204C9">
        <w:rPr>
          <w:sz w:val="16"/>
          <w:szCs w:val="16"/>
        </w:rPr>
        <w:t>Source:  Regione Toscana</w:t>
      </w:r>
    </w:p>
    <w:p w:rsidR="00C02686" w:rsidRDefault="00153B05" w:rsidP="008F7347">
      <w:pPr>
        <w:spacing w:after="200" w:line="276" w:lineRule="auto"/>
        <w:jc w:val="both"/>
        <w:rPr>
          <w:rFonts w:cstheme="majorHAnsi"/>
          <w:sz w:val="22"/>
          <w:szCs w:val="22"/>
          <w:lang w:val="en-US"/>
        </w:rPr>
      </w:pPr>
      <w:r w:rsidRPr="008F7347">
        <w:rPr>
          <w:rFonts w:cstheme="majorHAnsi"/>
          <w:sz w:val="22"/>
          <w:szCs w:val="22"/>
          <w:lang w:val="en-US"/>
        </w:rPr>
        <w:t>Such a rank is confirmed by looking at the data on the "recruitment" of green jobs (Fig.</w:t>
      </w:r>
      <w:r w:rsidR="00662C18" w:rsidRPr="008F7347">
        <w:rPr>
          <w:rFonts w:cstheme="majorHAnsi"/>
          <w:sz w:val="22"/>
          <w:szCs w:val="22"/>
          <w:lang w:val="en-US"/>
        </w:rPr>
        <w:t xml:space="preserve"> 6</w:t>
      </w:r>
      <w:r w:rsidRPr="008F7347">
        <w:rPr>
          <w:rFonts w:cstheme="majorHAnsi"/>
          <w:sz w:val="22"/>
          <w:szCs w:val="22"/>
          <w:lang w:val="en-US"/>
        </w:rPr>
        <w:t xml:space="preserve">). Substantially, the regions preceding </w:t>
      </w:r>
      <w:r w:rsidR="004C3629">
        <w:rPr>
          <w:rFonts w:cstheme="majorHAnsi"/>
          <w:sz w:val="22"/>
          <w:szCs w:val="22"/>
          <w:lang w:val="en-US"/>
        </w:rPr>
        <w:t>Toscana</w:t>
      </w:r>
      <w:r w:rsidRPr="008F7347">
        <w:rPr>
          <w:rFonts w:cstheme="majorHAnsi"/>
          <w:sz w:val="22"/>
          <w:szCs w:val="22"/>
          <w:lang w:val="en-US"/>
        </w:rPr>
        <w:t xml:space="preserve"> in this graph, albeit different in ranks, are the same found in fig.</w:t>
      </w:r>
      <w:r w:rsidR="00662C18" w:rsidRPr="008F7347">
        <w:rPr>
          <w:rFonts w:cstheme="majorHAnsi"/>
          <w:sz w:val="22"/>
          <w:szCs w:val="22"/>
          <w:lang w:val="en-US"/>
        </w:rPr>
        <w:t xml:space="preserve"> 5</w:t>
      </w:r>
      <w:r w:rsidRPr="008F7347">
        <w:rPr>
          <w:rFonts w:cstheme="majorHAnsi"/>
          <w:sz w:val="22"/>
          <w:szCs w:val="22"/>
          <w:lang w:val="en-US"/>
        </w:rPr>
        <w:t xml:space="preserve"> on the number of businesses.</w:t>
      </w:r>
    </w:p>
    <w:p w:rsidR="00C07DE2" w:rsidRPr="00975170" w:rsidRDefault="00C07DE2" w:rsidP="00C07DE2">
      <w:pPr>
        <w:pStyle w:val="Didascalia"/>
        <w:rPr>
          <w:rFonts w:cstheme="majorHAnsi"/>
          <w:i/>
        </w:rPr>
      </w:pPr>
    </w:p>
    <w:p w:rsidR="007C4567" w:rsidRDefault="007C4567" w:rsidP="007C4567">
      <w:pPr>
        <w:pStyle w:val="Didascalia"/>
        <w:keepNext/>
        <w:jc w:val="both"/>
      </w:pPr>
      <w:bookmarkStart w:id="54" w:name="_Toc309842098"/>
      <w:r>
        <w:t xml:space="preserve">Figure </w:t>
      </w:r>
      <w:r w:rsidR="004021A4">
        <w:fldChar w:fldCharType="begin"/>
      </w:r>
      <w:r>
        <w:instrText xml:space="preserve"> SEQ Figure \* ARABIC </w:instrText>
      </w:r>
      <w:r w:rsidR="004021A4">
        <w:fldChar w:fldCharType="separate"/>
      </w:r>
      <w:r w:rsidR="00493F60">
        <w:rPr>
          <w:noProof/>
        </w:rPr>
        <w:t>6</w:t>
      </w:r>
      <w:r w:rsidR="004021A4">
        <w:fldChar w:fldCharType="end"/>
      </w:r>
      <w:r>
        <w:t>- Green Jobs recruitment 2013</w:t>
      </w:r>
      <w:bookmarkEnd w:id="54"/>
    </w:p>
    <w:p w:rsidR="007C4567" w:rsidRDefault="00153B05" w:rsidP="007D4159">
      <w:pPr>
        <w:keepNext/>
        <w:spacing w:after="200" w:line="276" w:lineRule="auto"/>
        <w:jc w:val="both"/>
      </w:pPr>
      <w:r w:rsidRPr="00721F33">
        <w:rPr>
          <w:noProof/>
          <w:shd w:val="clear" w:color="auto" w:fill="5F497A" w:themeFill="accent4" w:themeFillShade="BF"/>
        </w:rPr>
        <w:drawing>
          <wp:inline distT="0" distB="0" distL="0" distR="0">
            <wp:extent cx="5486400" cy="3200400"/>
            <wp:effectExtent l="0" t="0" r="19050" b="1905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3B05" w:rsidRPr="007C4567" w:rsidRDefault="007C4567" w:rsidP="007C4567">
      <w:pPr>
        <w:pStyle w:val="Didascalia"/>
        <w:jc w:val="both"/>
        <w:rPr>
          <w:sz w:val="16"/>
          <w:szCs w:val="16"/>
        </w:rPr>
      </w:pPr>
      <w:r w:rsidRPr="007C4567">
        <w:rPr>
          <w:sz w:val="16"/>
          <w:szCs w:val="16"/>
        </w:rPr>
        <w:t>Source:   Regione Toscana</w:t>
      </w:r>
    </w:p>
    <w:p w:rsidR="00153B05" w:rsidRPr="008F7347" w:rsidRDefault="00307D19" w:rsidP="008F7347">
      <w:pPr>
        <w:spacing w:after="200" w:line="276" w:lineRule="auto"/>
        <w:jc w:val="both"/>
        <w:rPr>
          <w:rFonts w:cstheme="majorHAnsi"/>
          <w:sz w:val="22"/>
          <w:szCs w:val="22"/>
          <w:lang w:val="en-US"/>
        </w:rPr>
      </w:pPr>
      <w:r w:rsidRPr="008F7347">
        <w:rPr>
          <w:rFonts w:cstheme="majorHAnsi"/>
          <w:sz w:val="22"/>
          <w:szCs w:val="22"/>
          <w:lang w:val="en-US"/>
        </w:rPr>
        <w:t>The attention of Italian companies for</w:t>
      </w:r>
      <w:r w:rsidR="00153B05" w:rsidRPr="008F7347">
        <w:rPr>
          <w:rFonts w:cstheme="majorHAnsi"/>
          <w:sz w:val="22"/>
          <w:szCs w:val="22"/>
          <w:lang w:val="en-US"/>
        </w:rPr>
        <w:t xml:space="preserve"> the various </w:t>
      </w:r>
      <w:r w:rsidRPr="008F7347">
        <w:rPr>
          <w:rFonts w:cstheme="majorHAnsi"/>
          <w:sz w:val="22"/>
          <w:szCs w:val="22"/>
          <w:lang w:val="en-US"/>
        </w:rPr>
        <w:t xml:space="preserve">eco-efficiency </w:t>
      </w:r>
      <w:r w:rsidR="00153B05" w:rsidRPr="008F7347">
        <w:rPr>
          <w:rFonts w:cstheme="majorHAnsi"/>
          <w:sz w:val="22"/>
          <w:szCs w:val="22"/>
          <w:lang w:val="en-US"/>
        </w:rPr>
        <w:t>issues is rather evident. In this respect, one can refer to two indicators which are particularly signific</w:t>
      </w:r>
      <w:r w:rsidRPr="008F7347">
        <w:rPr>
          <w:rFonts w:cstheme="majorHAnsi"/>
          <w:sz w:val="22"/>
          <w:szCs w:val="22"/>
          <w:lang w:val="en-US"/>
        </w:rPr>
        <w:t>ant for evaluating the interest</w:t>
      </w:r>
      <w:r w:rsidR="00153B05" w:rsidRPr="008F7347">
        <w:rPr>
          <w:rFonts w:cstheme="majorHAnsi"/>
          <w:sz w:val="22"/>
          <w:szCs w:val="22"/>
          <w:lang w:val="en-US"/>
        </w:rPr>
        <w:t xml:space="preserve"> of the national economic production system</w:t>
      </w:r>
      <w:r w:rsidRPr="008F7347">
        <w:rPr>
          <w:rFonts w:cstheme="majorHAnsi"/>
          <w:sz w:val="22"/>
          <w:szCs w:val="22"/>
          <w:lang w:val="en-US"/>
        </w:rPr>
        <w:t xml:space="preserve"> for the reduction of</w:t>
      </w:r>
      <w:r w:rsidR="00153B05" w:rsidRPr="008F7347">
        <w:rPr>
          <w:rFonts w:cstheme="majorHAnsi"/>
          <w:sz w:val="22"/>
          <w:szCs w:val="22"/>
          <w:lang w:val="en-US"/>
        </w:rPr>
        <w:t xml:space="preserve"> its environmental impact: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rPr>
        <w:lastRenderedPageBreak/>
        <w:sym w:font="Symbol" w:char="F0B7"/>
      </w:r>
      <w:r w:rsidRPr="008F7347">
        <w:rPr>
          <w:rFonts w:cstheme="majorHAnsi"/>
          <w:sz w:val="22"/>
          <w:szCs w:val="22"/>
          <w:lang w:val="en-US"/>
        </w:rPr>
        <w:t xml:space="preserve"> The reduction of CO2 emissions (</w:t>
      </w:r>
      <w:r w:rsidR="007E5AAF">
        <w:rPr>
          <w:rFonts w:cstheme="majorHAnsi"/>
          <w:sz w:val="22"/>
          <w:szCs w:val="22"/>
          <w:lang w:val="en-US"/>
        </w:rPr>
        <w:t>fig . 7</w:t>
      </w:r>
      <w:r w:rsidRPr="008F7347">
        <w:rPr>
          <w:rFonts w:cstheme="majorHAnsi"/>
          <w:sz w:val="22"/>
          <w:szCs w:val="22"/>
          <w:lang w:val="en-US"/>
        </w:rPr>
        <w: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rPr>
        <w:sym w:font="Symbol" w:char="F0B7"/>
      </w:r>
      <w:r w:rsidR="00E0239C" w:rsidRPr="008F7347">
        <w:rPr>
          <w:rFonts w:cstheme="majorHAnsi"/>
          <w:sz w:val="22"/>
          <w:szCs w:val="22"/>
          <w:lang w:val="en-US"/>
        </w:rPr>
        <w:t xml:space="preserve"> </w:t>
      </w:r>
      <w:r w:rsidRPr="008F7347">
        <w:rPr>
          <w:rFonts w:cstheme="majorHAnsi"/>
          <w:sz w:val="22"/>
          <w:szCs w:val="22"/>
          <w:lang w:val="en-US"/>
        </w:rPr>
        <w:t>The reduction of w</w:t>
      </w:r>
      <w:r w:rsidR="007E5AAF">
        <w:rPr>
          <w:rFonts w:cstheme="majorHAnsi"/>
          <w:sz w:val="22"/>
          <w:szCs w:val="22"/>
          <w:lang w:val="en-US"/>
        </w:rPr>
        <w:t>aste products (fig. 8</w:t>
      </w:r>
      <w:r w:rsidRPr="008F7347">
        <w:rPr>
          <w:rFonts w:cstheme="majorHAnsi"/>
          <w:sz w:val="22"/>
          <w:szCs w:val="22"/>
          <w:lang w:val="en-US"/>
        </w:rPr>
        <w: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In the peri</w:t>
      </w:r>
      <w:r w:rsidR="00307D19" w:rsidRPr="008F7347">
        <w:rPr>
          <w:rFonts w:cstheme="majorHAnsi"/>
          <w:sz w:val="22"/>
          <w:szCs w:val="22"/>
          <w:lang w:val="en-US"/>
        </w:rPr>
        <w:t>od between 2008 and 2010, at</w:t>
      </w:r>
      <w:r w:rsidRPr="008F7347">
        <w:rPr>
          <w:rFonts w:cstheme="majorHAnsi"/>
          <w:sz w:val="22"/>
          <w:szCs w:val="22"/>
          <w:lang w:val="en-US"/>
        </w:rPr>
        <w:t xml:space="preserve"> European level, CO2 emissions decreased by 6.8%. This is a considerable achievement, only partly attributable to the slowdown of industrial production caused by the crisis, since the data of the decrease of emissions per unit of product amount to -3.2%. The positive trend of European CO2 emissions makes Italy one of the countries with the greatest performance; Italy performs even better in manufacturing (-11.1%, with peaks of -13%) and construction (-19.2%). Again, these data are only partly influenced by the economic decline due to the crisis, because the decrease of CO2 emissions per unit of production was 6.9% between 2008 and 2010.</w:t>
      </w:r>
    </w:p>
    <w:p w:rsidR="00E23668" w:rsidRDefault="00E23668" w:rsidP="00C07DE2">
      <w:pPr>
        <w:pStyle w:val="Didascalia"/>
        <w:jc w:val="both"/>
      </w:pPr>
      <w:bookmarkStart w:id="55" w:name="_Toc433622223"/>
    </w:p>
    <w:p w:rsidR="007C4567" w:rsidRDefault="007C4567" w:rsidP="007C4567">
      <w:pPr>
        <w:pStyle w:val="Didascalia"/>
        <w:keepNext/>
        <w:jc w:val="both"/>
      </w:pPr>
      <w:bookmarkStart w:id="56" w:name="_Toc309842099"/>
      <w:bookmarkEnd w:id="55"/>
      <w:r>
        <w:t xml:space="preserve">Figure </w:t>
      </w:r>
      <w:r w:rsidR="004021A4">
        <w:fldChar w:fldCharType="begin"/>
      </w:r>
      <w:r>
        <w:instrText xml:space="preserve"> SEQ Figure \* ARABIC </w:instrText>
      </w:r>
      <w:r w:rsidR="004021A4">
        <w:fldChar w:fldCharType="separate"/>
      </w:r>
      <w:r w:rsidR="00493F60">
        <w:rPr>
          <w:noProof/>
        </w:rPr>
        <w:t>7</w:t>
      </w:r>
      <w:r w:rsidR="004021A4">
        <w:fldChar w:fldCharType="end"/>
      </w:r>
      <w:r>
        <w:t xml:space="preserve">- </w:t>
      </w:r>
      <w:r w:rsidRPr="00195763">
        <w:t>PERCENTAGE VARIATION (2008-2010) OF TOTAL CARBON DIOXIDE EMISSIONS IN ITALY AND EUROPE</w:t>
      </w:r>
      <w:bookmarkEnd w:id="56"/>
    </w:p>
    <w:p w:rsidR="00153B05" w:rsidRPr="00097E25" w:rsidRDefault="00DB06A3" w:rsidP="00382BB1">
      <w:pPr>
        <w:keepNext/>
        <w:spacing w:after="200" w:line="276" w:lineRule="auto"/>
        <w:ind w:hanging="567"/>
        <w:jc w:val="both"/>
        <w:rPr>
          <w:sz w:val="16"/>
          <w:szCs w:val="16"/>
          <w:lang w:val="en-GB"/>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6209665</wp:posOffset>
                </wp:positionV>
                <wp:extent cx="5943600" cy="285115"/>
                <wp:effectExtent l="0" t="0" r="0" b="635"/>
                <wp:wrapSquare wrapText="bothSides"/>
                <wp:docPr id="38" name="Casella di tes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85115"/>
                        </a:xfrm>
                        <a:prstGeom prst="rect">
                          <a:avLst/>
                        </a:prstGeom>
                        <a:solidFill>
                          <a:prstClr val="white"/>
                        </a:solidFill>
                        <a:ln>
                          <a:noFill/>
                        </a:ln>
                        <a:effectLst/>
                      </wps:spPr>
                      <wps:txbx>
                        <w:txbxContent>
                          <w:p w:rsidR="00493F60" w:rsidRPr="00E75D6E" w:rsidRDefault="00493F60" w:rsidP="00F326F5">
                            <w:pPr>
                              <w:pStyle w:val="Didascalia"/>
                              <w:rPr>
                                <w:noProof/>
                                <w:sz w:val="24"/>
                                <w:szCs w:val="24"/>
                              </w:rPr>
                            </w:pPr>
                            <w:r>
                              <w:t xml:space="preserve">Source:  </w:t>
                            </w:r>
                            <w:r w:rsidR="000C3BA2">
                              <w:fldChar w:fldCharType="begin"/>
                            </w:r>
                            <w:r w:rsidR="000C3BA2">
                              <w:instrText xml:space="preserve"> SEQ Source:_ \* ARABIC </w:instrText>
                            </w:r>
                            <w:r w:rsidR="000C3BA2">
                              <w:fldChar w:fldCharType="separate"/>
                            </w:r>
                            <w:r>
                              <w:rPr>
                                <w:noProof/>
                              </w:rPr>
                              <w:t>1</w:t>
                            </w:r>
                            <w:r w:rsidR="000C3BA2">
                              <w:rPr>
                                <w:noProof/>
                              </w:rPr>
                              <w:fldChar w:fldCharType="end"/>
                            </w:r>
                            <w:r>
                              <w:t xml:space="preserve">: </w:t>
                            </w:r>
                            <w:r w:rsidRPr="00B252D7">
                              <w:t>Unioncamere - Fondazione Symbola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lla di testo 38" o:spid="_x0000_s1028" type="#_x0000_t202" style="position:absolute;left:0;text-align:left;margin-left:0;margin-top:488.95pt;width:468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" stroked="f">
                <v:path arrowok="t"/>
                <v:textbox style="mso-fit-shape-to-text:t" inset="0,0,0,0">
                  <w:txbxContent>
                    <w:p w:rsidR="00493F60" w:rsidRPr="00E75D6E" w:rsidRDefault="00493F60" w:rsidP="00F326F5">
                      <w:pPr>
                        <w:pStyle w:val="Didascalia"/>
                        <w:rPr>
                          <w:noProof/>
                          <w:sz w:val="24"/>
                          <w:szCs w:val="24"/>
                        </w:rPr>
                      </w:pPr>
                      <w:r>
                        <w:t xml:space="preserve">Source:  </w:t>
                      </w:r>
                      <w:r w:rsidR="000C3BA2">
                        <w:fldChar w:fldCharType="begin"/>
                      </w:r>
                      <w:r w:rsidR="000C3BA2">
                        <w:instrText xml:space="preserve"> SEQ Source:_ \* ARABIC </w:instrText>
                      </w:r>
                      <w:r w:rsidR="000C3BA2">
                        <w:fldChar w:fldCharType="separate"/>
                      </w:r>
                      <w:r>
                        <w:rPr>
                          <w:noProof/>
                        </w:rPr>
                        <w:t>1</w:t>
                      </w:r>
                      <w:r w:rsidR="000C3BA2">
                        <w:rPr>
                          <w:noProof/>
                        </w:rPr>
                        <w:fldChar w:fldCharType="end"/>
                      </w:r>
                      <w:r>
                        <w:t xml:space="preserve">: </w:t>
                      </w:r>
                      <w:r w:rsidRPr="00B252D7">
                        <w:t>Unioncamere - Fondazione Symbola (2013)</w:t>
                      </w:r>
                    </w:p>
                  </w:txbxContent>
                </v:textbox>
                <w10:wrap type="square"/>
              </v:shape>
            </w:pict>
          </mc:Fallback>
        </mc:AlternateContent>
      </w:r>
      <w:r w:rsidR="00153B05">
        <w:rPr>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5943600" cy="3318510"/>
            <wp:effectExtent l="0" t="0" r="19050" b="15240"/>
            <wp:wrapSquare wrapText="bothSides"/>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C4567" w:rsidRPr="00F326F5">
        <w:rPr>
          <w:rFonts w:asciiTheme="majorHAnsi" w:hAnsiTheme="majorHAnsi"/>
          <w:bCs/>
          <w:smallCaps/>
          <w:color w:val="1F497D" w:themeColor="text2"/>
          <w:spacing w:val="6"/>
          <w:sz w:val="16"/>
          <w:szCs w:val="16"/>
          <w:lang w:val="en-US" w:eastAsia="en-US" w:bidi="hi-IN"/>
        </w:rPr>
        <w:t>Source:  Unioncamere - Fondazione Symbola (2013</w:t>
      </w:r>
      <w:r w:rsidR="007C4567" w:rsidRPr="00097E25">
        <w:rPr>
          <w:sz w:val="16"/>
          <w:szCs w:val="16"/>
          <w:lang w:val="en-GB"/>
        </w:rPr>
        <w: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With regard to waste production, the trend is also positive and Italy stands out among other European countries. The excellent performances of the Italian companies in eco-efficiency seem to be due to a number of reasons:</w:t>
      </w:r>
    </w:p>
    <w:p w:rsidR="00153B05" w:rsidRPr="008F7347" w:rsidRDefault="00153B05" w:rsidP="00300778">
      <w:pPr>
        <w:spacing w:after="200" w:line="276" w:lineRule="auto"/>
        <w:ind w:firstLine="720"/>
        <w:jc w:val="both"/>
        <w:rPr>
          <w:rFonts w:cstheme="majorHAnsi"/>
          <w:sz w:val="22"/>
          <w:szCs w:val="22"/>
          <w:lang w:val="en-US"/>
        </w:rPr>
      </w:pPr>
      <w:r w:rsidRPr="008F7347">
        <w:rPr>
          <w:rFonts w:cstheme="majorHAnsi"/>
          <w:sz w:val="22"/>
          <w:szCs w:val="22"/>
        </w:rPr>
        <w:sym w:font="Symbol" w:char="F0B7"/>
      </w:r>
      <w:r w:rsidRPr="008F7347">
        <w:rPr>
          <w:rFonts w:cstheme="majorHAnsi"/>
          <w:sz w:val="22"/>
          <w:szCs w:val="22"/>
          <w:lang w:val="en-US"/>
        </w:rPr>
        <w:t xml:space="preserve"> </w:t>
      </w:r>
      <w:r w:rsidR="00B24DE8" w:rsidRPr="008F7347">
        <w:rPr>
          <w:rFonts w:cstheme="majorHAnsi"/>
          <w:sz w:val="22"/>
          <w:szCs w:val="22"/>
          <w:lang w:val="en-US"/>
        </w:rPr>
        <w:t xml:space="preserve"> </w:t>
      </w:r>
      <w:r w:rsidRPr="008F7347">
        <w:rPr>
          <w:rFonts w:cstheme="majorHAnsi"/>
          <w:sz w:val="22"/>
          <w:szCs w:val="22"/>
          <w:lang w:val="en-US"/>
        </w:rPr>
        <w:t>Lowering the environmental impact often means reducing energy costs</w:t>
      </w:r>
      <w:r w:rsidR="00B24DE8" w:rsidRPr="008F7347">
        <w:rPr>
          <w:rFonts w:cstheme="majorHAnsi"/>
          <w:sz w:val="22"/>
          <w:szCs w:val="22"/>
          <w:lang w:val="en-US"/>
        </w:rPr>
        <w:t>;</w:t>
      </w:r>
    </w:p>
    <w:p w:rsidR="00153B05" w:rsidRPr="008F7347" w:rsidRDefault="00153B05" w:rsidP="00300778">
      <w:pPr>
        <w:spacing w:after="200" w:line="276" w:lineRule="auto"/>
        <w:ind w:firstLine="720"/>
        <w:jc w:val="both"/>
        <w:rPr>
          <w:rFonts w:cstheme="majorHAnsi"/>
          <w:sz w:val="22"/>
          <w:szCs w:val="22"/>
          <w:lang w:val="en-US"/>
        </w:rPr>
      </w:pPr>
      <w:r w:rsidRPr="008F7347">
        <w:rPr>
          <w:rFonts w:cstheme="majorHAnsi"/>
          <w:sz w:val="22"/>
          <w:szCs w:val="22"/>
        </w:rPr>
        <w:sym w:font="Symbol" w:char="F0B7"/>
      </w:r>
      <w:r w:rsidRPr="008F7347">
        <w:rPr>
          <w:rFonts w:cstheme="majorHAnsi"/>
          <w:sz w:val="22"/>
          <w:szCs w:val="22"/>
          <w:lang w:val="en-US"/>
        </w:rPr>
        <w:t xml:space="preserve"> The now thirty-year long tendency of the legislation on the </w:t>
      </w:r>
      <w:r w:rsidR="00412E23" w:rsidRPr="008F7347">
        <w:rPr>
          <w:rFonts w:cstheme="majorHAnsi"/>
          <w:sz w:val="22"/>
          <w:szCs w:val="22"/>
          <w:lang w:val="en-US"/>
        </w:rPr>
        <w:t>environment (of European origin</w:t>
      </w:r>
      <w:r w:rsidRPr="008F7347">
        <w:rPr>
          <w:rFonts w:cstheme="majorHAnsi"/>
          <w:sz w:val="22"/>
          <w:szCs w:val="22"/>
          <w:lang w:val="en-US"/>
        </w:rPr>
        <w:t xml:space="preserve"> as well as national and regional) to adopt (mandatory) measures aimed at continually reduce the environmental impacts of industrial activities</w:t>
      </w:r>
      <w:r w:rsidR="00B24DE8" w:rsidRPr="008F7347">
        <w:rPr>
          <w:rFonts w:cstheme="majorHAnsi"/>
          <w:sz w:val="22"/>
          <w:szCs w:val="22"/>
          <w:lang w:val="en-US"/>
        </w:rPr>
        <w:t>;</w:t>
      </w:r>
    </w:p>
    <w:p w:rsidR="00153B05" w:rsidRPr="008F7347" w:rsidRDefault="00153B05" w:rsidP="00300778">
      <w:pPr>
        <w:spacing w:after="200" w:line="276" w:lineRule="auto"/>
        <w:ind w:firstLine="720"/>
        <w:jc w:val="both"/>
        <w:rPr>
          <w:rFonts w:cstheme="majorHAnsi"/>
          <w:sz w:val="22"/>
          <w:szCs w:val="22"/>
          <w:lang w:val="en-US"/>
        </w:rPr>
      </w:pPr>
      <w:r w:rsidRPr="008F7347">
        <w:rPr>
          <w:rFonts w:cstheme="majorHAnsi"/>
          <w:sz w:val="22"/>
          <w:szCs w:val="22"/>
        </w:rPr>
        <w:lastRenderedPageBreak/>
        <w:sym w:font="Symbol" w:char="F0B7"/>
      </w:r>
      <w:r w:rsidRPr="008F7347">
        <w:rPr>
          <w:rFonts w:cstheme="majorHAnsi"/>
          <w:sz w:val="22"/>
          <w:szCs w:val="22"/>
          <w:lang w:val="en-US"/>
        </w:rPr>
        <w:t xml:space="preserve"> Consumers are increasingly sensitive to environmental issues, which ultimately influence their buying decisions</w:t>
      </w:r>
      <w:r w:rsidR="00B24DE8" w:rsidRPr="008F7347">
        <w:rPr>
          <w:rFonts w:cstheme="majorHAnsi"/>
          <w:sz w:val="22"/>
          <w:szCs w:val="22"/>
          <w:lang w:val="en-US"/>
        </w:rPr>
        <w:t>;</w:t>
      </w:r>
    </w:p>
    <w:p w:rsidR="00153B05" w:rsidRPr="00DF7E69" w:rsidRDefault="00153B05" w:rsidP="00300778">
      <w:pPr>
        <w:spacing w:after="200" w:line="276" w:lineRule="auto"/>
        <w:ind w:firstLine="720"/>
        <w:jc w:val="both"/>
        <w:rPr>
          <w:rFonts w:cstheme="majorHAnsi"/>
          <w:sz w:val="22"/>
          <w:szCs w:val="22"/>
          <w:lang w:val="en-GB"/>
        </w:rPr>
      </w:pPr>
      <w:r w:rsidRPr="008F7347">
        <w:rPr>
          <w:rFonts w:cstheme="majorHAnsi"/>
          <w:sz w:val="22"/>
          <w:szCs w:val="22"/>
        </w:rPr>
        <w:sym w:font="Symbol" w:char="F0B7"/>
      </w:r>
      <w:r w:rsidRPr="008F7347">
        <w:rPr>
          <w:rFonts w:cstheme="majorHAnsi"/>
          <w:sz w:val="22"/>
          <w:szCs w:val="22"/>
          <w:lang w:val="en-US"/>
        </w:rPr>
        <w:t xml:space="preserve"> </w:t>
      </w:r>
      <w:r w:rsidRPr="00DF7E69">
        <w:rPr>
          <w:rFonts w:cstheme="majorHAnsi"/>
          <w:sz w:val="22"/>
          <w:szCs w:val="22"/>
          <w:lang w:val="en-GB"/>
        </w:rPr>
        <w:t xml:space="preserve">The values linked to the production of environment-friendly goods (as well as services) are becoming more and more part of corporate policies, thus influencing choices, strategies and investments. </w:t>
      </w:r>
      <w:r w:rsidR="00412E23" w:rsidRPr="00DF7E69">
        <w:rPr>
          <w:rFonts w:cstheme="majorHAnsi"/>
          <w:sz w:val="22"/>
          <w:szCs w:val="22"/>
          <w:lang w:val="en-GB"/>
        </w:rPr>
        <w:t>This</w:t>
      </w:r>
      <w:r w:rsidRPr="00DF7E69">
        <w:rPr>
          <w:rFonts w:cstheme="majorHAnsi"/>
          <w:sz w:val="22"/>
          <w:szCs w:val="22"/>
          <w:lang w:val="en-GB"/>
        </w:rPr>
        <w:t xml:space="preserve"> has major implications on the environmental impact of the industrial sectors of Italy. In this regard, the following graph shows the eco-impact of various Italian manufacturing sectors. The variables</w:t>
      </w:r>
      <w:r w:rsidR="00B24DE8" w:rsidRPr="00DF7E69">
        <w:rPr>
          <w:rFonts w:cstheme="majorHAnsi"/>
          <w:sz w:val="22"/>
          <w:szCs w:val="22"/>
          <w:lang w:val="en-GB"/>
        </w:rPr>
        <w:t xml:space="preserve"> </w:t>
      </w:r>
      <w:r w:rsidRPr="00DF7E69">
        <w:rPr>
          <w:rFonts w:cstheme="majorHAnsi"/>
          <w:sz w:val="22"/>
          <w:szCs w:val="22"/>
          <w:lang w:val="en-GB"/>
        </w:rPr>
        <w:t>that</w:t>
      </w:r>
      <w:r w:rsidR="00B24DE8" w:rsidRPr="00DF7E69">
        <w:rPr>
          <w:rFonts w:cstheme="majorHAnsi"/>
          <w:sz w:val="22"/>
          <w:szCs w:val="22"/>
          <w:lang w:val="en-GB"/>
        </w:rPr>
        <w:t xml:space="preserve"> </w:t>
      </w:r>
      <w:r w:rsidRPr="00DF7E69">
        <w:rPr>
          <w:rFonts w:cstheme="majorHAnsi"/>
          <w:sz w:val="22"/>
          <w:szCs w:val="22"/>
          <w:lang w:val="en-GB"/>
        </w:rPr>
        <w:t>were</w:t>
      </w:r>
      <w:r w:rsidR="00B24DE8" w:rsidRPr="00DF7E69">
        <w:rPr>
          <w:rFonts w:cstheme="majorHAnsi"/>
          <w:sz w:val="22"/>
          <w:szCs w:val="22"/>
          <w:lang w:val="en-GB"/>
        </w:rPr>
        <w:t xml:space="preserve"> </w:t>
      </w:r>
      <w:r w:rsidRPr="00DF7E69">
        <w:rPr>
          <w:rFonts w:cstheme="majorHAnsi"/>
          <w:sz w:val="22"/>
          <w:szCs w:val="22"/>
          <w:lang w:val="en-GB"/>
        </w:rPr>
        <w:t>taken</w:t>
      </w:r>
      <w:r w:rsidR="00B24DE8" w:rsidRPr="00DF7E69">
        <w:rPr>
          <w:rFonts w:cstheme="majorHAnsi"/>
          <w:sz w:val="22"/>
          <w:szCs w:val="22"/>
          <w:lang w:val="en-GB"/>
        </w:rPr>
        <w:t xml:space="preserve"> </w:t>
      </w:r>
      <w:r w:rsidRPr="00DF7E69">
        <w:rPr>
          <w:rFonts w:cstheme="majorHAnsi"/>
          <w:sz w:val="22"/>
          <w:szCs w:val="22"/>
          <w:lang w:val="en-GB"/>
        </w:rPr>
        <w:t>into account are:</w:t>
      </w:r>
    </w:p>
    <w:p w:rsidR="00153B05" w:rsidRPr="00DF7E69" w:rsidRDefault="00153B05" w:rsidP="000A2B5F">
      <w:pPr>
        <w:pStyle w:val="Paragrafoelenco"/>
        <w:numPr>
          <w:ilvl w:val="0"/>
          <w:numId w:val="10"/>
        </w:numPr>
        <w:spacing w:after="200" w:line="276" w:lineRule="auto"/>
        <w:ind w:left="0" w:firstLine="0"/>
        <w:jc w:val="both"/>
        <w:rPr>
          <w:rFonts w:cstheme="majorHAnsi"/>
          <w:sz w:val="22"/>
          <w:szCs w:val="22"/>
          <w:lang w:val="en-GB"/>
        </w:rPr>
      </w:pPr>
      <w:r w:rsidRPr="00DF7E69">
        <w:rPr>
          <w:rFonts w:cstheme="majorHAnsi"/>
          <w:sz w:val="22"/>
          <w:szCs w:val="22"/>
          <w:u w:val="single"/>
          <w:lang w:val="en-GB"/>
        </w:rPr>
        <w:t>Energy input</w:t>
      </w:r>
      <w:r w:rsidR="002C4D0F" w:rsidRPr="00DF7E69">
        <w:rPr>
          <w:rFonts w:cstheme="majorHAnsi"/>
          <w:sz w:val="22"/>
          <w:szCs w:val="22"/>
          <w:u w:val="single"/>
          <w:lang w:val="en-GB"/>
        </w:rPr>
        <w:t xml:space="preserve"> </w:t>
      </w:r>
      <w:r w:rsidRPr="00DF7E69">
        <w:rPr>
          <w:rFonts w:cstheme="majorHAnsi"/>
          <w:sz w:val="22"/>
          <w:szCs w:val="22"/>
          <w:lang w:val="en-GB"/>
        </w:rPr>
        <w:t>is the measure of the main energy products consumed by companies (fuel oil, natural gas, electrici</w:t>
      </w:r>
      <w:r w:rsidR="000F2FC1" w:rsidRPr="00DF7E69">
        <w:rPr>
          <w:rFonts w:cstheme="majorHAnsi"/>
          <w:sz w:val="22"/>
          <w:szCs w:val="22"/>
          <w:lang w:val="en-GB"/>
        </w:rPr>
        <w:t>ty ....) expressed in TOE (tons</w:t>
      </w:r>
      <w:r w:rsidRPr="00DF7E69">
        <w:rPr>
          <w:rFonts w:cstheme="majorHAnsi"/>
          <w:sz w:val="22"/>
          <w:szCs w:val="22"/>
          <w:lang w:val="en-GB"/>
        </w:rPr>
        <w:t xml:space="preserve"> of oil equivalent).</w:t>
      </w:r>
    </w:p>
    <w:p w:rsidR="00153B05" w:rsidRPr="00DF7E69" w:rsidRDefault="00153B05" w:rsidP="000A2B5F">
      <w:pPr>
        <w:pStyle w:val="Paragrafoelenco"/>
        <w:numPr>
          <w:ilvl w:val="0"/>
          <w:numId w:val="10"/>
        </w:numPr>
        <w:spacing w:after="200" w:line="276" w:lineRule="auto"/>
        <w:ind w:left="0" w:firstLine="0"/>
        <w:jc w:val="both"/>
        <w:rPr>
          <w:rFonts w:cstheme="majorHAnsi"/>
          <w:sz w:val="22"/>
          <w:szCs w:val="22"/>
          <w:lang w:val="en-GB"/>
        </w:rPr>
      </w:pPr>
      <w:r w:rsidRPr="00DF7E69">
        <w:rPr>
          <w:rFonts w:cstheme="majorHAnsi"/>
          <w:sz w:val="22"/>
          <w:szCs w:val="22"/>
          <w:u w:val="single"/>
          <w:lang w:val="en-GB"/>
        </w:rPr>
        <w:t>Waste management</w:t>
      </w:r>
      <w:r w:rsidR="002C4D0F" w:rsidRPr="00DF7E69">
        <w:rPr>
          <w:rFonts w:cstheme="majorHAnsi"/>
          <w:sz w:val="22"/>
          <w:szCs w:val="22"/>
          <w:u w:val="single"/>
          <w:lang w:val="en-GB"/>
        </w:rPr>
        <w:t xml:space="preserve"> </w:t>
      </w:r>
      <w:r w:rsidRPr="00DF7E69">
        <w:rPr>
          <w:rFonts w:cstheme="majorHAnsi"/>
          <w:sz w:val="22"/>
          <w:szCs w:val="22"/>
          <w:lang w:val="en-GB"/>
        </w:rPr>
        <w:t>is the share of waste processed in order to be subsequently recycled.</w:t>
      </w:r>
    </w:p>
    <w:p w:rsidR="00153B05" w:rsidRPr="00DF7E69" w:rsidRDefault="00153B05" w:rsidP="000A2B5F">
      <w:pPr>
        <w:pStyle w:val="Paragrafoelenco"/>
        <w:numPr>
          <w:ilvl w:val="0"/>
          <w:numId w:val="10"/>
        </w:numPr>
        <w:spacing w:after="200" w:line="276" w:lineRule="auto"/>
        <w:ind w:left="0" w:firstLine="0"/>
        <w:jc w:val="both"/>
        <w:rPr>
          <w:rFonts w:cstheme="majorHAnsi"/>
          <w:sz w:val="22"/>
          <w:szCs w:val="22"/>
          <w:lang w:val="en-GB"/>
        </w:rPr>
      </w:pPr>
      <w:r w:rsidRPr="00DF7E69">
        <w:rPr>
          <w:rFonts w:cstheme="majorHAnsi"/>
          <w:sz w:val="22"/>
          <w:szCs w:val="22"/>
          <w:u w:val="single"/>
          <w:lang w:val="en-GB"/>
        </w:rPr>
        <w:t>Production of waste</w:t>
      </w:r>
      <w:r w:rsidR="002C4D0F" w:rsidRPr="00DF7E69">
        <w:rPr>
          <w:rFonts w:cstheme="majorHAnsi"/>
          <w:sz w:val="22"/>
          <w:szCs w:val="22"/>
          <w:u w:val="single"/>
          <w:lang w:val="en-GB"/>
        </w:rPr>
        <w:t xml:space="preserve"> </w:t>
      </w:r>
      <w:r w:rsidRPr="00DF7E69">
        <w:rPr>
          <w:rFonts w:cstheme="majorHAnsi"/>
          <w:sz w:val="22"/>
          <w:szCs w:val="22"/>
          <w:lang w:val="en-GB"/>
        </w:rPr>
        <w:t>is the amount of waste produced by companies, derived from the data collected and reported by the MUD (Modello</w:t>
      </w:r>
      <w:r w:rsidR="00F1117B" w:rsidRPr="00DF7E69">
        <w:rPr>
          <w:rFonts w:cstheme="majorHAnsi"/>
          <w:sz w:val="22"/>
          <w:szCs w:val="22"/>
          <w:lang w:val="en-GB"/>
        </w:rPr>
        <w:t xml:space="preserve"> </w:t>
      </w:r>
      <w:r w:rsidRPr="00DF7E69">
        <w:rPr>
          <w:rFonts w:cstheme="majorHAnsi"/>
          <w:sz w:val="22"/>
          <w:szCs w:val="22"/>
          <w:lang w:val="en-GB"/>
        </w:rPr>
        <w:t>Unico di Dichiarazione</w:t>
      </w:r>
      <w:r w:rsidR="000F2FC1" w:rsidRPr="00DF7E69">
        <w:rPr>
          <w:rFonts w:cstheme="majorHAnsi"/>
          <w:sz w:val="22"/>
          <w:szCs w:val="22"/>
          <w:lang w:val="en-GB"/>
        </w:rPr>
        <w:t xml:space="preserve"> </w:t>
      </w:r>
      <w:r w:rsidRPr="00DF7E69">
        <w:rPr>
          <w:rFonts w:cstheme="majorHAnsi"/>
          <w:sz w:val="22"/>
          <w:szCs w:val="22"/>
          <w:lang w:val="en-GB"/>
        </w:rPr>
        <w:t>Ambientale</w:t>
      </w:r>
      <w:r w:rsidR="00A56CF5" w:rsidRPr="00DF7E69">
        <w:rPr>
          <w:rFonts w:cstheme="majorHAnsi"/>
          <w:sz w:val="22"/>
          <w:szCs w:val="22"/>
          <w:lang w:val="en-GB"/>
        </w:rPr>
        <w:t xml:space="preserve"> - Single Module for Environmental Declaration</w:t>
      </w:r>
      <w:r w:rsidRPr="00DF7E69">
        <w:rPr>
          <w:rFonts w:cstheme="majorHAnsi"/>
          <w:sz w:val="22"/>
          <w:szCs w:val="22"/>
          <w:lang w:val="en-GB"/>
        </w:rPr>
        <w:t>) whose completion is mandatory for companies with more than 10 employees and for those ones producing hazardous waste.</w:t>
      </w:r>
    </w:p>
    <w:p w:rsidR="00153B05" w:rsidRPr="00DF7E69" w:rsidRDefault="00153B05" w:rsidP="000A2B5F">
      <w:pPr>
        <w:pStyle w:val="Paragrafoelenco"/>
        <w:numPr>
          <w:ilvl w:val="0"/>
          <w:numId w:val="10"/>
        </w:numPr>
        <w:spacing w:after="200" w:line="276" w:lineRule="auto"/>
        <w:ind w:left="0" w:firstLine="0"/>
        <w:jc w:val="both"/>
        <w:rPr>
          <w:rFonts w:cstheme="majorHAnsi"/>
          <w:sz w:val="22"/>
          <w:szCs w:val="22"/>
          <w:lang w:val="en-GB"/>
        </w:rPr>
      </w:pPr>
      <w:r w:rsidRPr="00DF7E69">
        <w:rPr>
          <w:rFonts w:cstheme="majorHAnsi"/>
          <w:sz w:val="22"/>
          <w:szCs w:val="22"/>
          <w:u w:val="single"/>
          <w:lang w:val="en-GB"/>
        </w:rPr>
        <w:t>Polluting emissions</w:t>
      </w:r>
      <w:r w:rsidR="002C4D0F" w:rsidRPr="00DF7E69">
        <w:rPr>
          <w:rFonts w:cstheme="majorHAnsi"/>
          <w:sz w:val="22"/>
          <w:szCs w:val="22"/>
          <w:u w:val="single"/>
          <w:lang w:val="en-GB"/>
        </w:rPr>
        <w:t xml:space="preserve"> </w:t>
      </w:r>
      <w:r w:rsidRPr="00DF7E69">
        <w:rPr>
          <w:rFonts w:cstheme="majorHAnsi"/>
          <w:sz w:val="22"/>
          <w:szCs w:val="22"/>
          <w:lang w:val="en-GB"/>
        </w:rPr>
        <w:t>is the amount of CO2 produced by companies.</w:t>
      </w:r>
    </w:p>
    <w:p w:rsidR="00C07DE2" w:rsidRDefault="00C07DE2" w:rsidP="00C07DE2">
      <w:pPr>
        <w:pStyle w:val="Didascalia"/>
        <w:jc w:val="both"/>
      </w:pPr>
      <w:bookmarkStart w:id="57" w:name="_Toc433622224"/>
      <w:r w:rsidRPr="00735E5C">
        <w:t>.</w:t>
      </w:r>
      <w:bookmarkEnd w:id="57"/>
    </w:p>
    <w:p w:rsidR="000E3318" w:rsidRDefault="000E3318" w:rsidP="000E3318">
      <w:pPr>
        <w:pStyle w:val="Didascalia"/>
        <w:keepNext/>
        <w:jc w:val="both"/>
      </w:pPr>
      <w:bookmarkStart w:id="58" w:name="_Toc309842100"/>
      <w:r>
        <w:t xml:space="preserve">Figure </w:t>
      </w:r>
      <w:r w:rsidR="004021A4">
        <w:fldChar w:fldCharType="begin"/>
      </w:r>
      <w:r>
        <w:instrText xml:space="preserve"> SEQ Figure \* ARABIC </w:instrText>
      </w:r>
      <w:r w:rsidR="004021A4">
        <w:fldChar w:fldCharType="separate"/>
      </w:r>
      <w:r w:rsidR="00493F60">
        <w:rPr>
          <w:noProof/>
        </w:rPr>
        <w:t>8</w:t>
      </w:r>
      <w:r w:rsidR="004021A4">
        <w:fldChar w:fldCharType="end"/>
      </w:r>
      <w:r>
        <w:t xml:space="preserve">- </w:t>
      </w:r>
      <w:r w:rsidRPr="00AF60F5">
        <w:t>Percentage variation (2008-2010) of the total production of waste  in Italy and Europe</w:t>
      </w:r>
      <w:bookmarkEnd w:id="58"/>
    </w:p>
    <w:p w:rsidR="000E3318" w:rsidRDefault="00153B05" w:rsidP="000E3318">
      <w:pPr>
        <w:keepNext/>
        <w:spacing w:after="200" w:line="276" w:lineRule="auto"/>
        <w:ind w:firstLine="284"/>
        <w:jc w:val="both"/>
      </w:pPr>
      <w:r>
        <w:rPr>
          <w:noProof/>
        </w:rPr>
        <w:drawing>
          <wp:inline distT="0" distB="0" distL="0" distR="0">
            <wp:extent cx="5943600" cy="3318573"/>
            <wp:effectExtent l="0" t="0" r="19050" b="1524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3B05" w:rsidRPr="000E3318" w:rsidRDefault="000E3318" w:rsidP="000E3318">
      <w:pPr>
        <w:pStyle w:val="Didascalia"/>
        <w:jc w:val="both"/>
        <w:rPr>
          <w:sz w:val="16"/>
          <w:szCs w:val="16"/>
        </w:rPr>
      </w:pPr>
      <w:r w:rsidRPr="000E3318">
        <w:rPr>
          <w:sz w:val="16"/>
          <w:szCs w:val="16"/>
        </w:rPr>
        <w:t>Source:  Unioncamere Fondazione Symbola</w:t>
      </w:r>
    </w:p>
    <w:p w:rsidR="00153B05" w:rsidRPr="008F7347" w:rsidRDefault="00153B05" w:rsidP="00300778">
      <w:pPr>
        <w:spacing w:after="200" w:line="276" w:lineRule="auto"/>
        <w:ind w:firstLine="720"/>
        <w:jc w:val="both"/>
        <w:rPr>
          <w:rFonts w:cstheme="majorHAnsi"/>
          <w:sz w:val="22"/>
          <w:szCs w:val="22"/>
          <w:lang w:val="en-US"/>
        </w:rPr>
      </w:pPr>
      <w:r w:rsidRPr="008F7347">
        <w:rPr>
          <w:rFonts w:cstheme="majorHAnsi"/>
          <w:sz w:val="22"/>
          <w:szCs w:val="22"/>
          <w:lang w:val="en-US"/>
        </w:rPr>
        <w:t>The data contained in the following synoptic table (fig.</w:t>
      </w:r>
      <w:r w:rsidR="00F1117B" w:rsidRPr="008F7347">
        <w:rPr>
          <w:rFonts w:cstheme="majorHAnsi"/>
          <w:sz w:val="22"/>
          <w:szCs w:val="22"/>
          <w:lang w:val="en-US"/>
        </w:rPr>
        <w:t xml:space="preserve"> 9</w:t>
      </w:r>
      <w:r w:rsidRPr="008F7347">
        <w:rPr>
          <w:rFonts w:cstheme="majorHAnsi"/>
          <w:sz w:val="22"/>
          <w:szCs w:val="22"/>
          <w:lang w:val="en-US"/>
        </w:rPr>
        <w:t>) show that mechanics is the most virtuous industrial sector from the environmental point of view. In this table, mechanics is shortly followed by those sectors that, potentially, can have significant environmental impact, such as leather and footwear manufacturing, textiles</w:t>
      </w:r>
      <w:r w:rsidR="000A2B5F" w:rsidRPr="008F7347">
        <w:rPr>
          <w:rFonts w:cstheme="majorHAnsi"/>
          <w:sz w:val="22"/>
          <w:szCs w:val="22"/>
          <w:lang w:val="en-US"/>
        </w:rPr>
        <w:t>,</w:t>
      </w:r>
      <w:r w:rsidRPr="008F7347">
        <w:rPr>
          <w:rFonts w:cstheme="majorHAnsi"/>
          <w:sz w:val="22"/>
          <w:szCs w:val="22"/>
          <w:lang w:val="en-US"/>
        </w:rPr>
        <w:t xml:space="preserve"> clothing manufacturing and production of food, beverages and tobacco. The most considerable </w:t>
      </w:r>
      <w:r w:rsidR="008A2B59">
        <w:rPr>
          <w:rFonts w:cstheme="majorHAnsi"/>
          <w:sz w:val="22"/>
          <w:szCs w:val="22"/>
          <w:lang w:val="en-US"/>
        </w:rPr>
        <w:t>environmental</w:t>
      </w:r>
      <w:r w:rsidRPr="008F7347">
        <w:rPr>
          <w:rFonts w:cstheme="majorHAnsi"/>
          <w:sz w:val="22"/>
          <w:szCs w:val="22"/>
          <w:lang w:val="en-US"/>
        </w:rPr>
        <w:t xml:space="preserve">-impact, however, is caused by the production and </w:t>
      </w:r>
      <w:r w:rsidRPr="008F7347">
        <w:rPr>
          <w:rFonts w:cstheme="majorHAnsi"/>
          <w:sz w:val="22"/>
          <w:szCs w:val="22"/>
          <w:lang w:val="en-US"/>
        </w:rPr>
        <w:lastRenderedPageBreak/>
        <w:t>refining of fuel oil and its derivatives. According to a diachronic perspective, though, the analysis of the data shown in the synoptic table points out a virtuous trend in which - in the period under consideration - the levels of all indicators previously discussed progressively decreased.</w:t>
      </w:r>
    </w:p>
    <w:p w:rsidR="007D0BA7" w:rsidRDefault="007D0BA7" w:rsidP="007D0BA7">
      <w:pPr>
        <w:pStyle w:val="Didascalia"/>
        <w:keepNext/>
        <w:jc w:val="both"/>
      </w:pPr>
      <w:bookmarkStart w:id="59" w:name="_Toc309842101"/>
      <w:r>
        <w:t xml:space="preserve">Figure </w:t>
      </w:r>
      <w:r w:rsidR="004021A4">
        <w:fldChar w:fldCharType="begin"/>
      </w:r>
      <w:r>
        <w:instrText xml:space="preserve"> SEQ Figure \* ARABIC </w:instrText>
      </w:r>
      <w:r w:rsidR="004021A4">
        <w:fldChar w:fldCharType="separate"/>
      </w:r>
      <w:r w:rsidR="00493F60">
        <w:rPr>
          <w:noProof/>
        </w:rPr>
        <w:t>9</w:t>
      </w:r>
      <w:r w:rsidR="004021A4">
        <w:fldChar w:fldCharType="end"/>
      </w:r>
      <w:r>
        <w:t xml:space="preserve">: </w:t>
      </w:r>
      <w:r w:rsidRPr="0004461A">
        <w:t xml:space="preserve">DISTRIBUTION OF THE MAIN SECTORS OF THE ITALIAN MANUFACTURING INDUSTRY ACCORDING TO </w:t>
      </w:r>
      <w:r w:rsidR="00C1501E">
        <w:t xml:space="preserve">the SUSTAINABILITY </w:t>
      </w:r>
      <w:r w:rsidRPr="0004461A">
        <w:t>IMPACT</w:t>
      </w:r>
      <w:r w:rsidR="00C1501E">
        <w:rPr>
          <w:rStyle w:val="Rimandonotaapidipagina"/>
        </w:rPr>
        <w:footnoteReference w:id="3"/>
      </w:r>
      <w:r w:rsidRPr="0004461A">
        <w:t xml:space="preserve">  GENERATED BY THE DIMENSION OF ENERGY INPUT, WASTE MANAGEMENT, EMISSIONS OF POLLUTANTS AND WASTE- ENVIRONMENTAL -IMPACT  OF DIFFERENT SECT</w:t>
      </w:r>
      <w:r w:rsidR="00FA2257">
        <w:t>ORS</w:t>
      </w:r>
      <w:r w:rsidR="00C1501E">
        <w:t>, 2013</w:t>
      </w:r>
      <w:bookmarkEnd w:id="59"/>
    </w:p>
    <w:p w:rsidR="000766A3" w:rsidRDefault="00153B05" w:rsidP="000766A3">
      <w:pPr>
        <w:keepNext/>
        <w:spacing w:after="200" w:line="276" w:lineRule="auto"/>
        <w:ind w:firstLine="720"/>
        <w:jc w:val="both"/>
      </w:pPr>
      <w:r w:rsidRPr="0086101C">
        <w:rPr>
          <w:noProof/>
        </w:rPr>
        <w:drawing>
          <wp:inline distT="0" distB="0" distL="0" distR="0">
            <wp:extent cx="5825296" cy="4438650"/>
            <wp:effectExtent l="0" t="0" r="4445"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845245" cy="4453850"/>
                    </a:xfrm>
                    <a:prstGeom prst="rect">
                      <a:avLst/>
                    </a:prstGeom>
                  </pic:spPr>
                </pic:pic>
              </a:graphicData>
            </a:graphic>
          </wp:inline>
        </w:drawing>
      </w:r>
    </w:p>
    <w:p w:rsidR="00153B05" w:rsidRPr="000766A3" w:rsidRDefault="000766A3" w:rsidP="000766A3">
      <w:pPr>
        <w:pStyle w:val="Didascalia"/>
        <w:jc w:val="both"/>
        <w:rPr>
          <w:rFonts w:cstheme="majorHAnsi"/>
          <w:sz w:val="16"/>
          <w:szCs w:val="16"/>
        </w:rPr>
      </w:pPr>
      <w:r w:rsidRPr="000766A3">
        <w:rPr>
          <w:sz w:val="16"/>
          <w:szCs w:val="16"/>
        </w:rPr>
        <w:t>Source: Data process of Fondazione Symbola based on data provided by Ecocerved and Istat (2013)</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Fig. </w:t>
      </w:r>
      <w:r w:rsidR="00F1117B" w:rsidRPr="008F7347">
        <w:rPr>
          <w:rFonts w:cstheme="majorHAnsi"/>
          <w:sz w:val="22"/>
          <w:szCs w:val="22"/>
          <w:lang w:val="en-US"/>
        </w:rPr>
        <w:t>10</w:t>
      </w:r>
      <w:r w:rsidRPr="008F7347">
        <w:rPr>
          <w:rFonts w:cstheme="majorHAnsi"/>
          <w:sz w:val="22"/>
          <w:szCs w:val="22"/>
          <w:lang w:val="en-US"/>
        </w:rPr>
        <w:t xml:space="preserve"> shows the changes of three (waste, CO2 emissions, energy consumption) of the four variables already illustrated in fig. </w:t>
      </w:r>
      <w:r w:rsidR="00F1117B" w:rsidRPr="008F7347">
        <w:rPr>
          <w:rFonts w:cstheme="majorHAnsi"/>
          <w:sz w:val="22"/>
          <w:szCs w:val="22"/>
          <w:lang w:val="en-US"/>
        </w:rPr>
        <w:t>9</w:t>
      </w:r>
      <w:r w:rsidRPr="008F7347">
        <w:rPr>
          <w:rFonts w:cstheme="majorHAnsi"/>
          <w:sz w:val="22"/>
          <w:szCs w:val="22"/>
          <w:lang w:val="en-US"/>
        </w:rPr>
        <w:t xml:space="preserve">; additionally, fig. </w:t>
      </w:r>
      <w:r w:rsidR="00F1117B" w:rsidRPr="008F7347">
        <w:rPr>
          <w:rFonts w:cstheme="majorHAnsi"/>
          <w:sz w:val="22"/>
          <w:szCs w:val="22"/>
          <w:lang w:val="en-US"/>
        </w:rPr>
        <w:t>10</w:t>
      </w:r>
      <w:r w:rsidRPr="008F7347">
        <w:rPr>
          <w:rFonts w:cstheme="majorHAnsi"/>
          <w:sz w:val="22"/>
          <w:szCs w:val="22"/>
          <w:lang w:val="en-US"/>
        </w:rPr>
        <w:t xml:space="preserve"> shows the trend of the unmanaged waste (data complementary to the previous indicator called "waste management"). The trend of all indicators shows a decline</w:t>
      </w:r>
      <w:r w:rsidRPr="009639AF">
        <w:rPr>
          <w:rFonts w:cstheme="majorHAnsi"/>
          <w:sz w:val="22"/>
          <w:szCs w:val="22"/>
          <w:lang w:val="en-US"/>
        </w:rPr>
        <w:t>:</w:t>
      </w:r>
      <w:r w:rsidRPr="008F7347">
        <w:rPr>
          <w:rFonts w:cstheme="majorHAnsi"/>
          <w:sz w:val="22"/>
          <w:szCs w:val="22"/>
          <w:lang w:val="en-US"/>
        </w:rPr>
        <w:t xml:space="preserve"> energy consumption per unit of product decreased to 6.3%, and so did CO2 emissions (-2.4%) and production of waste (-1, 9%), while the decline of the rate of unmanaged waste (-2.7%) indicates a specular increase of the recycling processes.</w:t>
      </w:r>
      <w:r w:rsidR="009639AF">
        <w:rPr>
          <w:rFonts w:cstheme="majorHAnsi"/>
          <w:sz w:val="22"/>
          <w:szCs w:val="22"/>
          <w:lang w:val="en-US"/>
        </w:rPr>
        <w:t xml:space="preserve"> </w:t>
      </w:r>
      <w:r w:rsidR="00C1501E">
        <w:rPr>
          <w:rStyle w:val="Rimandonotaapidipagina"/>
          <w:rFonts w:cstheme="majorHAnsi"/>
          <w:sz w:val="22"/>
          <w:szCs w:val="22"/>
          <w:lang w:val="en-US"/>
        </w:rPr>
        <w:footnoteReference w:id="4"/>
      </w:r>
    </w:p>
    <w:p w:rsidR="00F1117B" w:rsidRDefault="00F1117B" w:rsidP="00300778">
      <w:pPr>
        <w:spacing w:after="200" w:line="276" w:lineRule="auto"/>
        <w:ind w:firstLine="720"/>
        <w:jc w:val="both"/>
        <w:rPr>
          <w:rFonts w:cstheme="majorHAnsi"/>
          <w:lang w:val="en-US"/>
        </w:rPr>
      </w:pPr>
    </w:p>
    <w:p w:rsidR="00E23668" w:rsidRDefault="00E23668" w:rsidP="00300778">
      <w:pPr>
        <w:spacing w:after="200" w:line="276" w:lineRule="auto"/>
        <w:ind w:firstLine="720"/>
        <w:jc w:val="both"/>
        <w:rPr>
          <w:rFonts w:cstheme="majorHAnsi"/>
          <w:lang w:val="en-US"/>
        </w:rPr>
      </w:pPr>
    </w:p>
    <w:p w:rsidR="00E23668" w:rsidRPr="00153B05" w:rsidRDefault="00E23668" w:rsidP="00300778">
      <w:pPr>
        <w:spacing w:after="200" w:line="276" w:lineRule="auto"/>
        <w:ind w:firstLine="720"/>
        <w:jc w:val="both"/>
        <w:rPr>
          <w:rFonts w:cstheme="majorHAnsi"/>
          <w:lang w:val="en-US"/>
        </w:rPr>
      </w:pPr>
    </w:p>
    <w:p w:rsidR="007E098C" w:rsidRDefault="007E098C" w:rsidP="007E098C">
      <w:pPr>
        <w:pStyle w:val="Didascalia"/>
        <w:keepNext/>
        <w:jc w:val="both"/>
      </w:pPr>
      <w:bookmarkStart w:id="60" w:name="_Toc309842102"/>
      <w:r>
        <w:t xml:space="preserve">Figure </w:t>
      </w:r>
      <w:r w:rsidR="004021A4">
        <w:fldChar w:fldCharType="begin"/>
      </w:r>
      <w:r>
        <w:instrText xml:space="preserve"> SEQ Figure \* ARABIC </w:instrText>
      </w:r>
      <w:r w:rsidR="004021A4">
        <w:fldChar w:fldCharType="separate"/>
      </w:r>
      <w:r w:rsidR="00493F60">
        <w:rPr>
          <w:noProof/>
        </w:rPr>
        <w:t>10</w:t>
      </w:r>
      <w:r w:rsidR="004021A4">
        <w:fldChar w:fldCharType="end"/>
      </w:r>
      <w:r>
        <w:t xml:space="preserve">: </w:t>
      </w:r>
      <w:r w:rsidRPr="00BE082E">
        <w:t>DYNAMIC ECO-IMPACT OF ITALIAN MANUFACTURING FIRMS PER UNIT OF PRODUCT, 2013.</w:t>
      </w:r>
      <w:bookmarkEnd w:id="60"/>
    </w:p>
    <w:p w:rsidR="007D0BA7" w:rsidRDefault="00153B05" w:rsidP="00F326F5">
      <w:pPr>
        <w:keepNext/>
        <w:spacing w:after="200" w:line="276" w:lineRule="auto"/>
        <w:ind w:firstLine="720"/>
        <w:jc w:val="both"/>
      </w:pPr>
      <w:r w:rsidRPr="00D83B36">
        <w:rPr>
          <w:noProof/>
          <w:color w:val="FF0000"/>
          <w:shd w:val="clear" w:color="auto" w:fill="336600"/>
        </w:rPr>
        <w:drawing>
          <wp:inline distT="0" distB="0" distL="0" distR="0">
            <wp:extent cx="4552950" cy="3124200"/>
            <wp:effectExtent l="0" t="0" r="19050" b="1905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3B05" w:rsidRDefault="007D0BA7" w:rsidP="007D0BA7">
      <w:pPr>
        <w:pStyle w:val="Didascalia"/>
        <w:jc w:val="both"/>
        <w:rPr>
          <w:sz w:val="16"/>
          <w:szCs w:val="16"/>
        </w:rPr>
      </w:pPr>
      <w:r w:rsidRPr="007D0BA7">
        <w:rPr>
          <w:sz w:val="16"/>
          <w:szCs w:val="16"/>
        </w:rPr>
        <w:t>Source:  Unioncamere - Fondazione Symbola (2013)</w:t>
      </w:r>
    </w:p>
    <w:p w:rsidR="00AA7BAB" w:rsidRDefault="00832646" w:rsidP="00AA7BAB">
      <w:pPr>
        <w:pStyle w:val="Titolo2"/>
        <w:rPr>
          <w:lang w:bidi="hi-IN"/>
        </w:rPr>
      </w:pPr>
      <w:bookmarkStart w:id="61" w:name="_Toc309891733"/>
      <w:r>
        <w:rPr>
          <w:lang w:bidi="hi-IN"/>
        </w:rPr>
        <w:t xml:space="preserve">1.3 </w:t>
      </w:r>
      <w:r w:rsidR="00D53C8B">
        <w:rPr>
          <w:lang w:bidi="hi-IN"/>
        </w:rPr>
        <w:t>Environmental</w:t>
      </w:r>
      <w:r w:rsidR="00AA7BAB">
        <w:rPr>
          <w:lang w:bidi="hi-IN"/>
        </w:rPr>
        <w:t xml:space="preserve"> Challenges</w:t>
      </w:r>
      <w:bookmarkEnd w:id="61"/>
    </w:p>
    <w:p w:rsidR="000E471A" w:rsidRPr="00DF7E69" w:rsidRDefault="00AA7BAB" w:rsidP="00AA7BAB">
      <w:pPr>
        <w:jc w:val="both"/>
        <w:rPr>
          <w:sz w:val="22"/>
          <w:szCs w:val="22"/>
          <w:lang w:val="en-US" w:eastAsia="en-US" w:bidi="hi-IN"/>
        </w:rPr>
      </w:pPr>
      <w:r w:rsidRPr="00DF7E69">
        <w:rPr>
          <w:sz w:val="22"/>
          <w:szCs w:val="22"/>
          <w:lang w:val="en-US" w:eastAsia="en-US" w:bidi="hi-IN"/>
        </w:rPr>
        <w:t xml:space="preserve">Of the regions in Italy, </w:t>
      </w:r>
      <w:r w:rsidR="004C3629">
        <w:rPr>
          <w:sz w:val="22"/>
          <w:szCs w:val="22"/>
          <w:lang w:val="en-US" w:eastAsia="en-US" w:bidi="hi-IN"/>
        </w:rPr>
        <w:t>Toscana</w:t>
      </w:r>
      <w:r w:rsidRPr="00DF7E69">
        <w:rPr>
          <w:sz w:val="22"/>
          <w:szCs w:val="22"/>
          <w:lang w:val="en-US" w:eastAsia="en-US" w:bidi="hi-IN"/>
        </w:rPr>
        <w:t xml:space="preserve"> is characterised more than others by a good balance between town and country. The varied nature of the territory gives numerous advantages, such as being able to offer different tourist products, diversify production activities, reduce the risks of economic shocks, and respond to the impact of production activities on the environment using different tools. </w:t>
      </w:r>
      <w:r w:rsidR="004C3629">
        <w:rPr>
          <w:sz w:val="22"/>
          <w:szCs w:val="22"/>
          <w:lang w:val="en-US" w:eastAsia="en-US" w:bidi="hi-IN"/>
        </w:rPr>
        <w:t>Toscana</w:t>
      </w:r>
      <w:r w:rsidRPr="00DF7E69">
        <w:rPr>
          <w:sz w:val="22"/>
          <w:szCs w:val="22"/>
          <w:lang w:val="en-US" w:eastAsia="en-US" w:bidi="hi-IN"/>
        </w:rPr>
        <w:t xml:space="preserve"> is the region with the </w:t>
      </w:r>
      <w:r w:rsidRPr="00DF7E69">
        <w:rPr>
          <w:b/>
          <w:sz w:val="22"/>
          <w:szCs w:val="22"/>
          <w:lang w:val="en-US" w:eastAsia="en-US" w:bidi="hi-IN"/>
        </w:rPr>
        <w:t>largest amount of woodland</w:t>
      </w:r>
      <w:r w:rsidRPr="00DF7E69">
        <w:rPr>
          <w:sz w:val="22"/>
          <w:szCs w:val="22"/>
          <w:lang w:val="en-US" w:eastAsia="en-US" w:bidi="hi-IN"/>
        </w:rPr>
        <w:t xml:space="preserve">: 13% of Italy’s woods </w:t>
      </w:r>
      <w:r w:rsidR="0067221B" w:rsidRPr="00DF7E69">
        <w:rPr>
          <w:sz w:val="22"/>
          <w:szCs w:val="22"/>
          <w:lang w:val="en-US" w:eastAsia="en-US" w:bidi="hi-IN"/>
        </w:rPr>
        <w:t>are in our region</w:t>
      </w:r>
      <w:r w:rsidR="005E7EA7" w:rsidRPr="00DF7E69">
        <w:rPr>
          <w:rStyle w:val="Rimandonotaapidipagina"/>
          <w:sz w:val="22"/>
          <w:szCs w:val="22"/>
          <w:lang w:val="en-US" w:eastAsia="en-US" w:bidi="hi-IN"/>
        </w:rPr>
        <w:footnoteReference w:id="5"/>
      </w:r>
      <w:r w:rsidRPr="00DF7E69">
        <w:rPr>
          <w:sz w:val="22"/>
          <w:szCs w:val="22"/>
          <w:lang w:val="en-US" w:eastAsia="en-US" w:bidi="hi-IN"/>
        </w:rPr>
        <w:t xml:space="preserve">. </w:t>
      </w:r>
      <w:r w:rsidR="004C3629">
        <w:rPr>
          <w:sz w:val="22"/>
          <w:szCs w:val="22"/>
          <w:lang w:val="en-US" w:eastAsia="en-US" w:bidi="hi-IN"/>
        </w:rPr>
        <w:t>Toscana</w:t>
      </w:r>
      <w:r w:rsidRPr="00DF7E69">
        <w:rPr>
          <w:sz w:val="22"/>
          <w:szCs w:val="22"/>
          <w:lang w:val="en-US" w:eastAsia="en-US" w:bidi="hi-IN"/>
        </w:rPr>
        <w:t xml:space="preserve"> </w:t>
      </w:r>
      <w:r w:rsidR="0067221B" w:rsidRPr="00DF7E69">
        <w:rPr>
          <w:sz w:val="22"/>
          <w:szCs w:val="22"/>
          <w:lang w:val="en-US" w:eastAsia="en-US" w:bidi="hi-IN"/>
        </w:rPr>
        <w:t>icon</w:t>
      </w:r>
      <w:r w:rsidRPr="00DF7E69">
        <w:rPr>
          <w:sz w:val="22"/>
          <w:szCs w:val="22"/>
          <w:lang w:val="en-US" w:eastAsia="en-US" w:bidi="hi-IN"/>
        </w:rPr>
        <w:t xml:space="preserve"> </w:t>
      </w:r>
      <w:r w:rsidR="0067221B" w:rsidRPr="00DF7E69">
        <w:rPr>
          <w:sz w:val="22"/>
          <w:szCs w:val="22"/>
          <w:lang w:val="en-US" w:eastAsia="en-US" w:bidi="hi-IN"/>
        </w:rPr>
        <w:t xml:space="preserve">is </w:t>
      </w:r>
      <w:r w:rsidR="000E471A" w:rsidRPr="00DF7E69">
        <w:rPr>
          <w:sz w:val="22"/>
          <w:szCs w:val="22"/>
          <w:lang w:val="en-US" w:eastAsia="en-US" w:bidi="hi-IN"/>
        </w:rPr>
        <w:t xml:space="preserve">based </w:t>
      </w:r>
      <w:r w:rsidR="005E7EA7" w:rsidRPr="00DF7E69">
        <w:rPr>
          <w:sz w:val="22"/>
          <w:szCs w:val="22"/>
          <w:lang w:val="en-US" w:eastAsia="en-US" w:bidi="hi-IN"/>
        </w:rPr>
        <w:t xml:space="preserve">on </w:t>
      </w:r>
      <w:r w:rsidRPr="00DF7E69">
        <w:rPr>
          <w:sz w:val="22"/>
          <w:szCs w:val="22"/>
          <w:lang w:val="en-US" w:eastAsia="en-US" w:bidi="hi-IN"/>
        </w:rPr>
        <w:t xml:space="preserve">the quality of the environment and the structure of the territory. As well as guaranteeing sustainable development, this resource also permits economic return and the redistribution of income over the territory, increasing income where there is less industrial activity and services to companies. This </w:t>
      </w:r>
      <w:r w:rsidR="000E471A" w:rsidRPr="00DF7E69">
        <w:rPr>
          <w:sz w:val="22"/>
          <w:szCs w:val="22"/>
          <w:lang w:val="en-US" w:eastAsia="en-US" w:bidi="hi-IN"/>
        </w:rPr>
        <w:t>has been translated in an</w:t>
      </w:r>
      <w:r w:rsidRPr="00DF7E69">
        <w:rPr>
          <w:sz w:val="22"/>
          <w:szCs w:val="22"/>
          <w:lang w:val="en-US" w:eastAsia="en-US" w:bidi="hi-IN"/>
        </w:rPr>
        <w:t xml:space="preserve"> increase</w:t>
      </w:r>
      <w:r w:rsidR="000E471A" w:rsidRPr="00DF7E69">
        <w:rPr>
          <w:sz w:val="22"/>
          <w:szCs w:val="22"/>
          <w:lang w:val="en-US" w:eastAsia="en-US" w:bidi="hi-IN"/>
        </w:rPr>
        <w:t xml:space="preserve"> in</w:t>
      </w:r>
      <w:r w:rsidRPr="00DF7E69">
        <w:rPr>
          <w:sz w:val="22"/>
          <w:szCs w:val="22"/>
          <w:lang w:val="en-US" w:eastAsia="en-US" w:bidi="hi-IN"/>
        </w:rPr>
        <w:t xml:space="preserve"> the amount of protected areas, adding additional regional, provincial and local parks to the national and state reserves. More than 8% of the territory in </w:t>
      </w:r>
      <w:r w:rsidR="004C3629">
        <w:rPr>
          <w:sz w:val="22"/>
          <w:szCs w:val="22"/>
          <w:lang w:val="en-US" w:eastAsia="en-US" w:bidi="hi-IN"/>
        </w:rPr>
        <w:t>Toscana</w:t>
      </w:r>
      <w:r w:rsidRPr="00DF7E69">
        <w:rPr>
          <w:sz w:val="22"/>
          <w:szCs w:val="22"/>
          <w:lang w:val="en-US" w:eastAsia="en-US" w:bidi="hi-IN"/>
        </w:rPr>
        <w:t xml:space="preserve"> is covered by parkland</w:t>
      </w:r>
      <w:r w:rsidR="000E471A" w:rsidRPr="00DF7E69">
        <w:rPr>
          <w:sz w:val="22"/>
          <w:szCs w:val="22"/>
          <w:lang w:val="en-US" w:eastAsia="en-US" w:bidi="hi-IN"/>
        </w:rPr>
        <w:t xml:space="preserve">. But </w:t>
      </w:r>
      <w:r w:rsidR="004C3629">
        <w:rPr>
          <w:sz w:val="22"/>
          <w:szCs w:val="22"/>
          <w:lang w:val="en-US" w:eastAsia="en-US" w:bidi="hi-IN"/>
        </w:rPr>
        <w:t>Toscana</w:t>
      </w:r>
      <w:r w:rsidR="000E471A" w:rsidRPr="00DF7E69">
        <w:rPr>
          <w:sz w:val="22"/>
          <w:szCs w:val="22"/>
          <w:lang w:val="en-US" w:eastAsia="en-US" w:bidi="hi-IN"/>
        </w:rPr>
        <w:t xml:space="preserve"> has also an important </w:t>
      </w:r>
      <w:r w:rsidR="000E471A" w:rsidRPr="00DF7E69">
        <w:rPr>
          <w:b/>
          <w:sz w:val="22"/>
          <w:szCs w:val="22"/>
          <w:lang w:val="en-US" w:eastAsia="en-US" w:bidi="hi-IN"/>
        </w:rPr>
        <w:t>coastline</w:t>
      </w:r>
      <w:r w:rsidR="000E471A" w:rsidRPr="00DF7E69">
        <w:rPr>
          <w:sz w:val="22"/>
          <w:szCs w:val="22"/>
          <w:lang w:val="en-US" w:eastAsia="en-US" w:bidi="hi-IN"/>
        </w:rPr>
        <w:t xml:space="preserve"> that </w:t>
      </w:r>
      <w:r w:rsidRPr="00DF7E69">
        <w:rPr>
          <w:sz w:val="22"/>
          <w:szCs w:val="22"/>
          <w:lang w:val="en-US" w:eastAsia="en-US" w:bidi="hi-IN"/>
        </w:rPr>
        <w:t xml:space="preserve">stretches for 633 km </w:t>
      </w:r>
      <w:r w:rsidR="000E471A" w:rsidRPr="00DF7E69">
        <w:rPr>
          <w:sz w:val="22"/>
          <w:szCs w:val="22"/>
          <w:lang w:val="en-US" w:eastAsia="en-US" w:bidi="hi-IN"/>
        </w:rPr>
        <w:t>(</w:t>
      </w:r>
      <w:r w:rsidRPr="00DF7E69">
        <w:rPr>
          <w:sz w:val="22"/>
          <w:szCs w:val="22"/>
          <w:lang w:val="en-US" w:eastAsia="en-US" w:bidi="hi-IN"/>
        </w:rPr>
        <w:t xml:space="preserve">more than 95% </w:t>
      </w:r>
      <w:r w:rsidR="000E471A" w:rsidRPr="00DF7E69">
        <w:rPr>
          <w:sz w:val="22"/>
          <w:szCs w:val="22"/>
          <w:lang w:val="en-US" w:eastAsia="en-US" w:bidi="hi-IN"/>
        </w:rPr>
        <w:t xml:space="preserve">is </w:t>
      </w:r>
      <w:r w:rsidRPr="00DF7E69">
        <w:rPr>
          <w:sz w:val="22"/>
          <w:szCs w:val="22"/>
          <w:lang w:val="en-US" w:eastAsia="en-US" w:bidi="hi-IN"/>
        </w:rPr>
        <w:t>suitable for swimming</w:t>
      </w:r>
      <w:r w:rsidR="000E471A" w:rsidRPr="00DF7E69">
        <w:rPr>
          <w:sz w:val="22"/>
          <w:szCs w:val="22"/>
          <w:lang w:val="en-US" w:eastAsia="en-US" w:bidi="hi-IN"/>
        </w:rPr>
        <w:t>)</w:t>
      </w:r>
      <w:r w:rsidRPr="00DF7E69">
        <w:rPr>
          <w:sz w:val="22"/>
          <w:szCs w:val="22"/>
          <w:lang w:val="en-US" w:eastAsia="en-US" w:bidi="hi-IN"/>
        </w:rPr>
        <w:t>. The impact of tourism on the population is a good indicator of the pressure that the coastal economic systems place on the environmen</w:t>
      </w:r>
      <w:r w:rsidR="00065523" w:rsidRPr="00DF7E69">
        <w:rPr>
          <w:sz w:val="22"/>
          <w:szCs w:val="22"/>
          <w:lang w:val="en-US" w:eastAsia="en-US" w:bidi="hi-IN"/>
        </w:rPr>
        <w:t>t</w:t>
      </w:r>
      <w:r w:rsidR="00CA5670" w:rsidRPr="00DF7E69">
        <w:rPr>
          <w:rStyle w:val="Rimandonotaapidipagina"/>
          <w:sz w:val="22"/>
          <w:szCs w:val="22"/>
          <w:lang w:val="en-US" w:eastAsia="en-US" w:bidi="hi-IN"/>
        </w:rPr>
        <w:footnoteReference w:id="6"/>
      </w:r>
      <w:r w:rsidRPr="00DF7E69">
        <w:rPr>
          <w:sz w:val="22"/>
          <w:szCs w:val="22"/>
          <w:lang w:val="en-US" w:eastAsia="en-US" w:bidi="hi-IN"/>
        </w:rPr>
        <w:t xml:space="preserve">: the tendency is in fact to assess </w:t>
      </w:r>
      <w:r w:rsidRPr="00DF7E69">
        <w:rPr>
          <w:sz w:val="22"/>
          <w:szCs w:val="22"/>
          <w:lang w:val="en-US" w:eastAsia="en-US" w:bidi="hi-IN"/>
        </w:rPr>
        <w:lastRenderedPageBreak/>
        <w:t xml:space="preserve">the degree of problems by relating the presence of tourists to how structured and populated the territory is. Though on one hand tourism is a noteworthy source of income for the coastal municipalities and therefore a powerful engine for economic development, on the other hand it is a potential factor of all-round pressure (consumption of water and energy resources, reduction of space, increase in air pollution, etc…) and for the marine ecosystems (increase in urban waste, increase in maritime traffic). </w:t>
      </w:r>
    </w:p>
    <w:p w:rsidR="000E506A" w:rsidRPr="00DF7E69" w:rsidRDefault="000E471A" w:rsidP="00061DA9">
      <w:pPr>
        <w:jc w:val="both"/>
        <w:rPr>
          <w:sz w:val="22"/>
          <w:szCs w:val="22"/>
          <w:lang w:val="en-GB"/>
        </w:rPr>
      </w:pPr>
      <w:r w:rsidRPr="00DF7E69">
        <w:rPr>
          <w:sz w:val="22"/>
          <w:szCs w:val="22"/>
          <w:lang w:val="en-US" w:eastAsia="en-US" w:bidi="hi-IN"/>
        </w:rPr>
        <w:t xml:space="preserve">As far as </w:t>
      </w:r>
      <w:r w:rsidR="00061DA9" w:rsidRPr="00DF7E69">
        <w:rPr>
          <w:sz w:val="22"/>
          <w:szCs w:val="22"/>
          <w:lang w:val="en-US" w:eastAsia="en-US" w:bidi="hi-IN"/>
        </w:rPr>
        <w:t xml:space="preserve">the </w:t>
      </w:r>
      <w:r w:rsidR="00061DA9" w:rsidRPr="00DF7E69">
        <w:rPr>
          <w:b/>
          <w:sz w:val="22"/>
          <w:szCs w:val="22"/>
          <w:lang w:val="en-US" w:eastAsia="en-US" w:bidi="hi-IN"/>
        </w:rPr>
        <w:t>air and nois</w:t>
      </w:r>
      <w:r w:rsidRPr="00DF7E69">
        <w:rPr>
          <w:b/>
          <w:sz w:val="22"/>
          <w:szCs w:val="22"/>
          <w:lang w:val="en-US" w:eastAsia="en-US" w:bidi="hi-IN"/>
        </w:rPr>
        <w:t>e dimension</w:t>
      </w:r>
      <w:r w:rsidRPr="00DF7E69">
        <w:rPr>
          <w:sz w:val="22"/>
          <w:szCs w:val="22"/>
          <w:lang w:val="en-US" w:eastAsia="en-US" w:bidi="hi-IN"/>
        </w:rPr>
        <w:t xml:space="preserve"> , t</w:t>
      </w:r>
      <w:r w:rsidR="00AA7BAB" w:rsidRPr="00DF7E69">
        <w:rPr>
          <w:sz w:val="22"/>
          <w:szCs w:val="22"/>
          <w:lang w:val="en-US" w:eastAsia="en-US" w:bidi="hi-IN"/>
        </w:rPr>
        <w:t xml:space="preserve">he many human activities that take </w:t>
      </w:r>
      <w:r w:rsidRPr="00DF7E69">
        <w:rPr>
          <w:sz w:val="22"/>
          <w:szCs w:val="22"/>
          <w:lang w:val="en-US" w:eastAsia="en-US" w:bidi="hi-IN"/>
        </w:rPr>
        <w:t>place in urban and rural areas (</w:t>
      </w:r>
      <w:r w:rsidR="00AA7BAB" w:rsidRPr="00DF7E69">
        <w:rPr>
          <w:sz w:val="22"/>
          <w:szCs w:val="22"/>
          <w:lang w:val="en-US" w:eastAsia="en-US" w:bidi="hi-IN"/>
        </w:rPr>
        <w:t>the noise of motor vehicles, heating systems, factory chimneys, rubbish tips and fertilisers used in agriculture</w:t>
      </w:r>
      <w:r w:rsidRPr="00DF7E69">
        <w:rPr>
          <w:sz w:val="22"/>
          <w:szCs w:val="22"/>
          <w:lang w:val="en-US" w:eastAsia="en-US" w:bidi="hi-IN"/>
        </w:rPr>
        <w:t>)</w:t>
      </w:r>
      <w:r w:rsidR="00AA7BAB" w:rsidRPr="00DF7E69">
        <w:rPr>
          <w:sz w:val="22"/>
          <w:szCs w:val="22"/>
          <w:lang w:val="en-US" w:eastAsia="en-US" w:bidi="hi-IN"/>
        </w:rPr>
        <w:t xml:space="preserve"> emit pollutant substances into the air causing serious problems in terms of deteriorating the air quality.</w:t>
      </w:r>
      <w:r w:rsidR="004671A3" w:rsidRPr="00DF7E69">
        <w:rPr>
          <w:sz w:val="22"/>
          <w:szCs w:val="22"/>
          <w:lang w:val="en-US" w:eastAsia="en-US" w:bidi="hi-IN"/>
        </w:rPr>
        <w:t xml:space="preserve"> </w:t>
      </w:r>
      <w:r w:rsidR="00AA7BAB" w:rsidRPr="00DF7E69">
        <w:rPr>
          <w:sz w:val="22"/>
          <w:szCs w:val="22"/>
          <w:lang w:val="en-US" w:eastAsia="en-US" w:bidi="hi-IN"/>
        </w:rPr>
        <w:t>The emission of pollutants into the atmosphere has reached such levels as to risk damaging the climate, ecosystems</w:t>
      </w:r>
      <w:r w:rsidR="004671A3" w:rsidRPr="00DF7E69">
        <w:rPr>
          <w:sz w:val="22"/>
          <w:szCs w:val="22"/>
          <w:lang w:val="en-US" w:eastAsia="en-US" w:bidi="hi-IN"/>
        </w:rPr>
        <w:t>,</w:t>
      </w:r>
      <w:r w:rsidR="00AA7BAB" w:rsidRPr="00DF7E69">
        <w:rPr>
          <w:sz w:val="22"/>
          <w:szCs w:val="22"/>
          <w:lang w:val="en-US" w:eastAsia="en-US" w:bidi="hi-IN"/>
        </w:rPr>
        <w:t xml:space="preserve"> the health of the people, the damage to the cultural and historic heritage of monuments and buildings.</w:t>
      </w:r>
      <w:r w:rsidR="000E506A" w:rsidRPr="00DF7E69">
        <w:rPr>
          <w:sz w:val="22"/>
          <w:szCs w:val="22"/>
          <w:lang w:val="en-US" w:eastAsia="en-US" w:bidi="hi-IN"/>
        </w:rPr>
        <w:t xml:space="preserve"> </w:t>
      </w:r>
      <w:r w:rsidR="00AA7BAB" w:rsidRPr="00DF7E69">
        <w:rPr>
          <w:sz w:val="22"/>
          <w:szCs w:val="22"/>
          <w:lang w:val="en-US" w:eastAsia="en-US" w:bidi="hi-IN"/>
        </w:rPr>
        <w:t>The other great environmental problem connected to the air is above all but not only noise pollution in urban areas. Today noise levels are also recognised by standards and policies as a cause of great unease for people’s lives.</w:t>
      </w:r>
      <w:r w:rsidR="001268CE" w:rsidRPr="00DF7E69">
        <w:rPr>
          <w:sz w:val="22"/>
          <w:szCs w:val="22"/>
          <w:lang w:val="en-US" w:eastAsia="en-US" w:bidi="hi-IN"/>
        </w:rPr>
        <w:t xml:space="preserve"> </w:t>
      </w:r>
      <w:r w:rsidR="00AA7BAB" w:rsidRPr="00DF7E69">
        <w:rPr>
          <w:sz w:val="22"/>
          <w:szCs w:val="22"/>
          <w:lang w:val="en-US" w:eastAsia="en-US" w:bidi="hi-IN"/>
        </w:rPr>
        <w:t xml:space="preserve">A control system has been created </w:t>
      </w:r>
      <w:r w:rsidR="004671A3" w:rsidRPr="00DF7E69">
        <w:rPr>
          <w:sz w:val="22"/>
          <w:szCs w:val="22"/>
          <w:lang w:val="en-US" w:eastAsia="en-US" w:bidi="hi-IN"/>
        </w:rPr>
        <w:t xml:space="preserve">at regional level </w:t>
      </w:r>
      <w:r w:rsidR="00AA7BAB" w:rsidRPr="00DF7E69">
        <w:rPr>
          <w:sz w:val="22"/>
          <w:szCs w:val="22"/>
          <w:lang w:val="en-US" w:eastAsia="en-US" w:bidi="hi-IN"/>
        </w:rPr>
        <w:t>consisting of control units that detect how many pollutants end up in the atmosphere every day. A special law lays down that mayors must stop the traffic when the situation becomes critical.</w:t>
      </w:r>
      <w:r w:rsidR="00AA7BAB" w:rsidRPr="00DF7E69">
        <w:rPr>
          <w:sz w:val="22"/>
          <w:szCs w:val="22"/>
          <w:lang w:val="en-GB"/>
        </w:rPr>
        <w:t xml:space="preserve"> </w:t>
      </w:r>
    </w:p>
    <w:p w:rsidR="00CA5670" w:rsidRPr="00DF7E69" w:rsidRDefault="000E506A" w:rsidP="00061DA9">
      <w:pPr>
        <w:jc w:val="both"/>
        <w:rPr>
          <w:sz w:val="22"/>
          <w:szCs w:val="22"/>
          <w:lang w:val="en-US" w:eastAsia="en-US" w:bidi="hi-IN"/>
        </w:rPr>
      </w:pPr>
      <w:r w:rsidRPr="00DF7E69">
        <w:rPr>
          <w:sz w:val="22"/>
          <w:szCs w:val="22"/>
          <w:lang w:val="en-US" w:eastAsia="en-US" w:bidi="hi-IN"/>
        </w:rPr>
        <w:t xml:space="preserve">If we consider </w:t>
      </w:r>
      <w:r w:rsidRPr="00DF7E69">
        <w:rPr>
          <w:b/>
          <w:sz w:val="22"/>
          <w:szCs w:val="22"/>
          <w:lang w:val="en-US" w:eastAsia="en-US" w:bidi="hi-IN"/>
        </w:rPr>
        <w:t>water</w:t>
      </w:r>
      <w:r w:rsidRPr="00DF7E69">
        <w:rPr>
          <w:sz w:val="22"/>
          <w:szCs w:val="22"/>
          <w:lang w:val="en-US" w:eastAsia="en-US" w:bidi="hi-IN"/>
        </w:rPr>
        <w:t>, its</w:t>
      </w:r>
      <w:r w:rsidR="00AA7BAB" w:rsidRPr="00DF7E69">
        <w:rPr>
          <w:sz w:val="22"/>
          <w:szCs w:val="22"/>
          <w:lang w:val="en-US" w:eastAsia="en-US" w:bidi="hi-IN"/>
        </w:rPr>
        <w:t xml:space="preserve"> </w:t>
      </w:r>
      <w:r w:rsidRPr="00DF7E69">
        <w:rPr>
          <w:sz w:val="22"/>
          <w:szCs w:val="22"/>
          <w:lang w:val="en-US" w:eastAsia="en-US" w:bidi="hi-IN"/>
        </w:rPr>
        <w:t xml:space="preserve">consumed  </w:t>
      </w:r>
      <w:r w:rsidR="00AA7BAB" w:rsidRPr="00DF7E69">
        <w:rPr>
          <w:sz w:val="22"/>
          <w:szCs w:val="22"/>
          <w:lang w:val="en-US" w:eastAsia="en-US" w:bidi="hi-IN"/>
        </w:rPr>
        <w:t xml:space="preserve">amount increases in proportion to the number of inhabitants and the production activity, and also due to the type of consumption. 75% of the water used for drinking water in </w:t>
      </w:r>
      <w:r w:rsidR="004C3629">
        <w:rPr>
          <w:sz w:val="22"/>
          <w:szCs w:val="22"/>
          <w:lang w:val="en-US" w:eastAsia="en-US" w:bidi="hi-IN"/>
        </w:rPr>
        <w:t>Toscana</w:t>
      </w:r>
      <w:r w:rsidR="00AA7BAB" w:rsidRPr="00DF7E69">
        <w:rPr>
          <w:sz w:val="22"/>
          <w:szCs w:val="22"/>
          <w:lang w:val="en-US" w:eastAsia="en-US" w:bidi="hi-IN"/>
        </w:rPr>
        <w:t xml:space="preserve"> comes from wells and springs, 25% from rivers and waterways and 2% from lakes and reservoirs. Before the water is used, it must be purified. In </w:t>
      </w:r>
      <w:r w:rsidR="004C3629">
        <w:rPr>
          <w:sz w:val="22"/>
          <w:szCs w:val="22"/>
          <w:lang w:val="en-US" w:eastAsia="en-US" w:bidi="hi-IN"/>
        </w:rPr>
        <w:t>Toscana</w:t>
      </w:r>
      <w:r w:rsidR="00AA7BAB" w:rsidRPr="00DF7E69">
        <w:rPr>
          <w:sz w:val="22"/>
          <w:szCs w:val="22"/>
          <w:lang w:val="en-US" w:eastAsia="en-US" w:bidi="hi-IN"/>
        </w:rPr>
        <w:t xml:space="preserve"> there are more than 180 purification systems that currently meet the water requirements of around 94% of the population. Alongside the growth in interest and awareness of environmental problems, in </w:t>
      </w:r>
      <w:r w:rsidR="004C3629">
        <w:rPr>
          <w:sz w:val="22"/>
          <w:szCs w:val="22"/>
          <w:lang w:val="en-US" w:eastAsia="en-US" w:bidi="hi-IN"/>
        </w:rPr>
        <w:t>Toscana</w:t>
      </w:r>
      <w:r w:rsidR="00AA7BAB" w:rsidRPr="00DF7E69">
        <w:rPr>
          <w:sz w:val="22"/>
          <w:szCs w:val="22"/>
          <w:lang w:val="en-US" w:eastAsia="en-US" w:bidi="hi-IN"/>
        </w:rPr>
        <w:t xml:space="preserve"> in particular the number of activities to monitor and control the production of </w:t>
      </w:r>
      <w:r w:rsidR="00AA7BAB" w:rsidRPr="00DF7E69">
        <w:rPr>
          <w:b/>
          <w:sz w:val="22"/>
          <w:szCs w:val="22"/>
          <w:lang w:val="en-US" w:eastAsia="en-US" w:bidi="hi-IN"/>
        </w:rPr>
        <w:t>waste</w:t>
      </w:r>
      <w:r w:rsidR="00AA7BAB" w:rsidRPr="00DF7E69">
        <w:rPr>
          <w:sz w:val="22"/>
          <w:szCs w:val="22"/>
          <w:lang w:val="en-US" w:eastAsia="en-US" w:bidi="hi-IN"/>
        </w:rPr>
        <w:t xml:space="preserve"> has grown. Since 1994, the production pro capita of waste in </w:t>
      </w:r>
      <w:r w:rsidR="004C3629">
        <w:rPr>
          <w:sz w:val="22"/>
          <w:szCs w:val="22"/>
          <w:lang w:val="en-US" w:eastAsia="en-US" w:bidi="hi-IN"/>
        </w:rPr>
        <w:t>Toscana</w:t>
      </w:r>
      <w:r w:rsidR="00AA7BAB" w:rsidRPr="00DF7E69">
        <w:rPr>
          <w:sz w:val="22"/>
          <w:szCs w:val="22"/>
          <w:lang w:val="en-US" w:eastAsia="en-US" w:bidi="hi-IN"/>
        </w:rPr>
        <w:t xml:space="preserve"> has grown by 32%, and separate waste collection has gone up from 7% to 24% of the total amount of waste collected. </w:t>
      </w:r>
      <w:r w:rsidR="00061DA9" w:rsidRPr="00DF7E69">
        <w:rPr>
          <w:sz w:val="22"/>
          <w:szCs w:val="22"/>
          <w:lang w:val="en-US" w:eastAsia="en-US" w:bidi="hi-IN"/>
        </w:rPr>
        <w:t xml:space="preserve">The high production of urban and special waste remains a major environmental pressures of </w:t>
      </w:r>
      <w:r w:rsidR="003D3DCC">
        <w:rPr>
          <w:sz w:val="22"/>
          <w:szCs w:val="22"/>
          <w:lang w:val="en-US" w:eastAsia="en-US" w:bidi="hi-IN"/>
        </w:rPr>
        <w:t>Toscana</w:t>
      </w:r>
      <w:r w:rsidR="00061DA9" w:rsidRPr="00DF7E69">
        <w:rPr>
          <w:sz w:val="22"/>
          <w:szCs w:val="22"/>
          <w:lang w:val="en-US" w:eastAsia="en-US" w:bidi="hi-IN"/>
        </w:rPr>
        <w:t xml:space="preserve">. However, a positive signal emerges from the data related to totals municipal waste in </w:t>
      </w:r>
      <w:r w:rsidR="003D3DCC">
        <w:rPr>
          <w:sz w:val="22"/>
          <w:szCs w:val="22"/>
          <w:lang w:val="en-US" w:eastAsia="en-US" w:bidi="hi-IN"/>
        </w:rPr>
        <w:t>Toscana</w:t>
      </w:r>
      <w:r w:rsidR="00061DA9" w:rsidRPr="00DF7E69">
        <w:rPr>
          <w:sz w:val="22"/>
          <w:szCs w:val="22"/>
          <w:lang w:val="en-US" w:eastAsia="en-US" w:bidi="hi-IN"/>
        </w:rPr>
        <w:t xml:space="preserve"> in 2009, amounting to 2,474.489 tons, a decrease of 2.67% compared to 2008, confirming the positive trend of reduction of waste production recorded in the previous years, albeit partly influenced by the difficult economic cycle</w:t>
      </w:r>
      <w:r w:rsidR="00061DA9" w:rsidRPr="00DF7E69">
        <w:rPr>
          <w:rStyle w:val="Rimandonotaapidipagina"/>
          <w:sz w:val="22"/>
          <w:szCs w:val="22"/>
          <w:lang w:val="en-US" w:eastAsia="en-US" w:bidi="hi-IN"/>
        </w:rPr>
        <w:footnoteReference w:id="7"/>
      </w:r>
      <w:r w:rsidR="00061DA9" w:rsidRPr="00DF7E69">
        <w:rPr>
          <w:sz w:val="22"/>
          <w:szCs w:val="22"/>
          <w:lang w:val="en-US" w:eastAsia="en-US" w:bidi="hi-IN"/>
        </w:rPr>
        <w:t xml:space="preserve">.  As for special waste (which represent about 75% of the total waste produced in </w:t>
      </w:r>
      <w:r w:rsidR="003D3DCC">
        <w:rPr>
          <w:sz w:val="22"/>
          <w:szCs w:val="22"/>
          <w:lang w:val="en-US" w:eastAsia="en-US" w:bidi="hi-IN"/>
        </w:rPr>
        <w:t>Toscana</w:t>
      </w:r>
      <w:r w:rsidR="00061DA9" w:rsidRPr="00DF7E69">
        <w:rPr>
          <w:sz w:val="22"/>
          <w:szCs w:val="22"/>
          <w:lang w:val="en-US" w:eastAsia="en-US" w:bidi="hi-IN"/>
        </w:rPr>
        <w:t xml:space="preserve">) in 2008, 8.2 million items of tons of waste have been produced (a slight increase over 2007) of which approximately 380,000 tonnes are hazardous waste. </w:t>
      </w:r>
    </w:p>
    <w:p w:rsidR="00AA7BAB" w:rsidRPr="00DF7E69" w:rsidRDefault="00AA7BAB" w:rsidP="00061DA9">
      <w:pPr>
        <w:jc w:val="both"/>
        <w:rPr>
          <w:sz w:val="22"/>
          <w:szCs w:val="22"/>
          <w:lang w:val="en-US" w:eastAsia="en-US" w:bidi="hi-IN"/>
        </w:rPr>
      </w:pPr>
      <w:r w:rsidRPr="00DF7E69">
        <w:rPr>
          <w:sz w:val="22"/>
          <w:szCs w:val="22"/>
          <w:lang w:val="en-US" w:eastAsia="en-US" w:bidi="hi-IN"/>
        </w:rPr>
        <w:t xml:space="preserve">The consumption of </w:t>
      </w:r>
      <w:r w:rsidRPr="00DF7E69">
        <w:rPr>
          <w:b/>
          <w:sz w:val="22"/>
          <w:szCs w:val="22"/>
          <w:lang w:val="en-US" w:eastAsia="en-US" w:bidi="hi-IN"/>
        </w:rPr>
        <w:t>electrical energy</w:t>
      </w:r>
      <w:r w:rsidRPr="00DF7E69">
        <w:rPr>
          <w:sz w:val="22"/>
          <w:szCs w:val="22"/>
          <w:lang w:val="en-US" w:eastAsia="en-US" w:bidi="hi-IN"/>
        </w:rPr>
        <w:t xml:space="preserve"> is mainly due to industrial production activities. If we are to consider </w:t>
      </w:r>
      <w:r w:rsidRPr="00DF7E69">
        <w:rPr>
          <w:b/>
          <w:sz w:val="22"/>
          <w:szCs w:val="22"/>
          <w:lang w:val="en-US" w:eastAsia="en-US" w:bidi="hi-IN"/>
        </w:rPr>
        <w:t>solar energy</w:t>
      </w:r>
      <w:r w:rsidRPr="00DF7E69">
        <w:rPr>
          <w:sz w:val="22"/>
          <w:szCs w:val="22"/>
          <w:lang w:val="en-US" w:eastAsia="en-US" w:bidi="hi-IN"/>
        </w:rPr>
        <w:t xml:space="preserve">, </w:t>
      </w:r>
      <w:r w:rsidRPr="00DF7E69">
        <w:rPr>
          <w:b/>
          <w:sz w:val="22"/>
          <w:szCs w:val="22"/>
          <w:lang w:val="en-US" w:eastAsia="en-US" w:bidi="hi-IN"/>
        </w:rPr>
        <w:t>wind power</w:t>
      </w:r>
      <w:r w:rsidRPr="00DF7E69">
        <w:rPr>
          <w:sz w:val="22"/>
          <w:szCs w:val="22"/>
          <w:lang w:val="en-US" w:eastAsia="en-US" w:bidi="hi-IN"/>
        </w:rPr>
        <w:t xml:space="preserve"> and </w:t>
      </w:r>
      <w:r w:rsidRPr="00DF7E69">
        <w:rPr>
          <w:b/>
          <w:sz w:val="22"/>
          <w:szCs w:val="22"/>
          <w:lang w:val="en-US" w:eastAsia="en-US" w:bidi="hi-IN"/>
        </w:rPr>
        <w:t>geothermal electricity</w:t>
      </w:r>
      <w:r w:rsidRPr="00DF7E69">
        <w:rPr>
          <w:sz w:val="22"/>
          <w:szCs w:val="22"/>
          <w:lang w:val="en-US" w:eastAsia="en-US" w:bidi="hi-IN"/>
        </w:rPr>
        <w:t xml:space="preserve"> among the renewable energy sources, the percentage of energy produced from those sources amounts to over 22% for </w:t>
      </w:r>
      <w:r w:rsidR="003D3DCC">
        <w:rPr>
          <w:sz w:val="22"/>
          <w:szCs w:val="22"/>
          <w:lang w:val="en-US" w:eastAsia="en-US" w:bidi="hi-IN"/>
        </w:rPr>
        <w:t>Toscana</w:t>
      </w:r>
      <w:r w:rsidRPr="00DF7E69">
        <w:rPr>
          <w:sz w:val="22"/>
          <w:szCs w:val="22"/>
          <w:lang w:val="en-US" w:eastAsia="en-US" w:bidi="hi-IN"/>
        </w:rPr>
        <w:t xml:space="preserve">, an extremely high rate compared to the other regions in Italy (the average in Italy is 3%). The reason for this high amount of alternative energy is due to geothermal power: </w:t>
      </w:r>
      <w:r w:rsidR="003D3DCC">
        <w:rPr>
          <w:sz w:val="22"/>
          <w:szCs w:val="22"/>
          <w:lang w:val="en-US" w:eastAsia="en-US" w:bidi="hi-IN"/>
        </w:rPr>
        <w:t>Toscana</w:t>
      </w:r>
      <w:r w:rsidRPr="00DF7E69">
        <w:rPr>
          <w:sz w:val="22"/>
          <w:szCs w:val="22"/>
          <w:lang w:val="en-US" w:eastAsia="en-US" w:bidi="hi-IN"/>
        </w:rPr>
        <w:t xml:space="preserve"> holds a monopoly on geothermal energy with more than 32 power stations concentrated in the territory of Siena, Pisa and Grosseto. The region’s energy programme has aimed strongly at directly using geothermal heat for urban district heating and for the needs of production activities, also in order to “attract” companies to geothermal areas to encourage socio-economic development. The source of energy with the greatest potential in </w:t>
      </w:r>
      <w:r w:rsidR="003D3DCC">
        <w:rPr>
          <w:sz w:val="22"/>
          <w:szCs w:val="22"/>
          <w:lang w:val="en-US" w:eastAsia="en-US" w:bidi="hi-IN"/>
        </w:rPr>
        <w:t>Toscana</w:t>
      </w:r>
      <w:r w:rsidRPr="00DF7E69">
        <w:rPr>
          <w:sz w:val="22"/>
          <w:szCs w:val="22"/>
          <w:lang w:val="en-US" w:eastAsia="en-US" w:bidi="hi-IN"/>
        </w:rPr>
        <w:t xml:space="preserve"> is wind power. The wind power generators, the large windmills that directly convert the kinetic energy of the wind into mechanical energy which in turn activates a generator to produce electrical energy have reached a good level of technical reliability. </w:t>
      </w:r>
    </w:p>
    <w:p w:rsidR="004A646B" w:rsidRPr="00DF7E69" w:rsidRDefault="004A646B" w:rsidP="008C31BD">
      <w:pPr>
        <w:pStyle w:val="Titolo2"/>
        <w:rPr>
          <w:sz w:val="22"/>
          <w:szCs w:val="22"/>
        </w:rPr>
      </w:pPr>
    </w:p>
    <w:p w:rsidR="00FA4511" w:rsidRPr="00FA4511" w:rsidRDefault="00832646" w:rsidP="008C31BD">
      <w:pPr>
        <w:pStyle w:val="Titolo2"/>
      </w:pPr>
      <w:bookmarkStart w:id="62" w:name="_Toc309891734"/>
      <w:r>
        <w:t xml:space="preserve">1.4 </w:t>
      </w:r>
      <w:r w:rsidR="008C31BD">
        <w:t xml:space="preserve"> </w:t>
      </w:r>
      <w:r>
        <w:t xml:space="preserve">Chapter 1: </w:t>
      </w:r>
      <w:r w:rsidR="008C31BD">
        <w:t>Executive summary</w:t>
      </w:r>
      <w:bookmarkEnd w:id="62"/>
    </w:p>
    <w:p w:rsidR="00FA4511" w:rsidRPr="00DF7E69" w:rsidRDefault="00D53E66" w:rsidP="004A646B">
      <w:pPr>
        <w:spacing w:after="200" w:line="276" w:lineRule="auto"/>
        <w:jc w:val="both"/>
        <w:rPr>
          <w:rFonts w:cstheme="majorHAnsi"/>
          <w:sz w:val="22"/>
          <w:szCs w:val="22"/>
          <w:lang w:val="en-GB"/>
        </w:rPr>
      </w:pPr>
      <w:r w:rsidRPr="00DF7E69">
        <w:rPr>
          <w:rFonts w:cstheme="majorHAnsi"/>
          <w:sz w:val="22"/>
          <w:szCs w:val="22"/>
          <w:lang w:val="en-GB"/>
        </w:rPr>
        <w:t xml:space="preserve">Chapter 1 is dedicated to create an </w:t>
      </w:r>
      <w:r w:rsidR="00FA4511" w:rsidRPr="00DF7E69">
        <w:rPr>
          <w:rFonts w:cstheme="majorHAnsi"/>
          <w:sz w:val="22"/>
          <w:szCs w:val="22"/>
          <w:lang w:val="en-GB"/>
        </w:rPr>
        <w:t>overall picture of both Italy and Toscana in general terms and regarding the economics scenario with a focus on the development  of green economy in the region. The post 2008</w:t>
      </w:r>
      <w:r w:rsidRPr="00DF7E69">
        <w:rPr>
          <w:rFonts w:cstheme="majorHAnsi"/>
          <w:sz w:val="22"/>
          <w:szCs w:val="22"/>
          <w:lang w:val="en-GB"/>
        </w:rPr>
        <w:t xml:space="preserve"> crisis constitutes</w:t>
      </w:r>
      <w:r w:rsidR="00FA4511" w:rsidRPr="00DF7E69">
        <w:rPr>
          <w:rFonts w:cstheme="majorHAnsi"/>
          <w:sz w:val="22"/>
          <w:szCs w:val="22"/>
          <w:lang w:val="en-GB"/>
        </w:rPr>
        <w:t xml:space="preserve"> the breaking point after which the GDP growth became substantially zero; at the same time</w:t>
      </w:r>
      <w:r w:rsidRPr="00DF7E69">
        <w:rPr>
          <w:rFonts w:cstheme="majorHAnsi"/>
          <w:sz w:val="22"/>
          <w:szCs w:val="22"/>
          <w:lang w:val="en-GB"/>
        </w:rPr>
        <w:t>, in recent years</w:t>
      </w:r>
      <w:r w:rsidR="00FA4511" w:rsidRPr="00DF7E69">
        <w:rPr>
          <w:rFonts w:cstheme="majorHAnsi"/>
          <w:sz w:val="22"/>
          <w:szCs w:val="22"/>
          <w:lang w:val="en-GB"/>
        </w:rPr>
        <w:t xml:space="preserve"> Toscana benefited from an international dimension that brought its exports over the national average (averagely 50% of the imports while the national surplus exceed up to 10% of the total imports). Further</w:t>
      </w:r>
      <w:r w:rsidR="003A67E9" w:rsidRPr="00DF7E69">
        <w:rPr>
          <w:rFonts w:cstheme="majorHAnsi"/>
          <w:sz w:val="22"/>
          <w:szCs w:val="22"/>
          <w:lang w:val="en-GB"/>
        </w:rPr>
        <w:t>more the job market shows, both</w:t>
      </w:r>
      <w:r w:rsidR="00FA4511" w:rsidRPr="00DF7E69">
        <w:rPr>
          <w:rFonts w:cstheme="majorHAnsi"/>
          <w:sz w:val="22"/>
          <w:szCs w:val="22"/>
          <w:lang w:val="en-GB"/>
        </w:rPr>
        <w:t>,</w:t>
      </w:r>
      <w:r w:rsidR="003A67E9" w:rsidRPr="00DF7E69">
        <w:rPr>
          <w:rFonts w:cstheme="majorHAnsi"/>
          <w:sz w:val="22"/>
          <w:szCs w:val="22"/>
          <w:lang w:val="en-GB"/>
        </w:rPr>
        <w:t xml:space="preserve"> </w:t>
      </w:r>
      <w:r w:rsidR="00FA4511" w:rsidRPr="00DF7E69">
        <w:rPr>
          <w:rFonts w:cstheme="majorHAnsi"/>
          <w:sz w:val="22"/>
          <w:szCs w:val="22"/>
          <w:lang w:val="en-GB"/>
        </w:rPr>
        <w:t xml:space="preserve">a rise in unemployment during the crisis years and a progressive extension of the retirement age essentially due to the reform process of the job market in terms of economic efficiency. </w:t>
      </w:r>
    </w:p>
    <w:p w:rsidR="007D0BA7" w:rsidRPr="00DF7E69" w:rsidRDefault="00FA4511" w:rsidP="00275545">
      <w:pPr>
        <w:spacing w:after="200" w:line="276" w:lineRule="auto"/>
        <w:jc w:val="both"/>
        <w:rPr>
          <w:rFonts w:cstheme="majorHAnsi"/>
          <w:sz w:val="22"/>
          <w:szCs w:val="22"/>
          <w:lang w:val="en-GB"/>
        </w:rPr>
      </w:pPr>
      <w:r w:rsidRPr="00DF7E69">
        <w:rPr>
          <w:rFonts w:cstheme="majorHAnsi"/>
          <w:sz w:val="22"/>
          <w:szCs w:val="22"/>
          <w:lang w:val="en-GB"/>
        </w:rPr>
        <w:t>In terms of green economy, according to a 20</w:t>
      </w:r>
      <w:r w:rsidR="003A67E9" w:rsidRPr="00DF7E69">
        <w:rPr>
          <w:rFonts w:cstheme="majorHAnsi"/>
          <w:sz w:val="22"/>
          <w:szCs w:val="22"/>
          <w:lang w:val="en-GB"/>
        </w:rPr>
        <w:t>13 survey (Green Economy Index)</w:t>
      </w:r>
      <w:r w:rsidRPr="00DF7E69">
        <w:rPr>
          <w:rFonts w:cstheme="majorHAnsi"/>
          <w:sz w:val="22"/>
          <w:szCs w:val="22"/>
          <w:lang w:val="en-GB"/>
        </w:rPr>
        <w:t xml:space="preserve">, </w:t>
      </w:r>
      <w:r w:rsidR="003D3DCC">
        <w:rPr>
          <w:rFonts w:cstheme="majorHAnsi"/>
          <w:sz w:val="22"/>
          <w:szCs w:val="22"/>
          <w:lang w:val="en-GB"/>
        </w:rPr>
        <w:t>Toscana</w:t>
      </w:r>
      <w:r w:rsidRPr="00DF7E69">
        <w:rPr>
          <w:rFonts w:cstheme="majorHAnsi"/>
          <w:sz w:val="22"/>
          <w:szCs w:val="22"/>
          <w:lang w:val="en-GB"/>
        </w:rPr>
        <w:t xml:space="preserve"> is ranked 4th and </w:t>
      </w:r>
      <w:r w:rsidR="003A67E9" w:rsidRPr="00DF7E69">
        <w:rPr>
          <w:rFonts w:cstheme="majorHAnsi"/>
          <w:sz w:val="22"/>
          <w:szCs w:val="22"/>
          <w:lang w:val="en-GB"/>
        </w:rPr>
        <w:t xml:space="preserve">this provides </w:t>
      </w:r>
      <w:r w:rsidRPr="00DF7E69">
        <w:rPr>
          <w:rFonts w:cstheme="majorHAnsi"/>
          <w:sz w:val="22"/>
          <w:szCs w:val="22"/>
          <w:lang w:val="en-GB"/>
        </w:rPr>
        <w:t xml:space="preserve">some information aimed to quantify the good eco-compatibility performances of the Italian manufacturing sector. </w:t>
      </w:r>
      <w:r w:rsidR="003A67E9" w:rsidRPr="00DF7E69">
        <w:rPr>
          <w:rFonts w:cstheme="majorHAnsi"/>
          <w:sz w:val="22"/>
          <w:szCs w:val="22"/>
          <w:lang w:val="en-GB"/>
        </w:rPr>
        <w:t>I</w:t>
      </w:r>
      <w:r w:rsidRPr="00DF7E69">
        <w:rPr>
          <w:rFonts w:cstheme="majorHAnsi"/>
          <w:sz w:val="22"/>
          <w:szCs w:val="22"/>
          <w:lang w:val="en-GB"/>
        </w:rPr>
        <w:t xml:space="preserve">n this respect, one can refer to two indicators which are particularly significant for evaluating the interest of the national economic production system for the reduction of its environmental impact: the reduction of CO2 emissions and the reduction of waste products. In the period between 2008 and 2010, at European level, CO2 emissions decreased by 6.8%. The positive trend of European CO2 emissions makes Italy one of the countries with the greatest performance; Italy performs even better in manufacturing (-11.1%, with peaks of -13%) and construction (-19.2%). With </w:t>
      </w:r>
      <w:r w:rsidR="00B77B37">
        <w:rPr>
          <w:rFonts w:cstheme="majorHAnsi"/>
          <w:sz w:val="22"/>
          <w:szCs w:val="22"/>
          <w:lang w:val="en-GB"/>
        </w:rPr>
        <w:t>reference</w:t>
      </w:r>
      <w:r w:rsidRPr="00DF7E69">
        <w:rPr>
          <w:rFonts w:cstheme="majorHAnsi"/>
          <w:sz w:val="22"/>
          <w:szCs w:val="22"/>
          <w:lang w:val="en-GB"/>
        </w:rPr>
        <w:t xml:space="preserve"> to waste production, the trend is also positive and Italy stands out among other European countries.</w:t>
      </w:r>
    </w:p>
    <w:p w:rsidR="00832646" w:rsidRDefault="00832646">
      <w:pPr>
        <w:rPr>
          <w:rFonts w:asciiTheme="majorHAnsi" w:eastAsiaTheme="majorEastAsia" w:hAnsiTheme="majorHAnsi" w:cstheme="majorBidi"/>
          <w:bCs/>
          <w:color w:val="4F81BD" w:themeColor="accent1"/>
          <w:spacing w:val="20"/>
          <w:sz w:val="32"/>
          <w:szCs w:val="28"/>
          <w:lang w:val="en-US"/>
        </w:rPr>
      </w:pPr>
      <w:bookmarkStart w:id="63" w:name="_Toc428435332"/>
      <w:bookmarkStart w:id="64" w:name="_Toc428435368"/>
      <w:r>
        <w:rPr>
          <w:rFonts w:asciiTheme="majorHAnsi" w:eastAsiaTheme="majorEastAsia" w:hAnsiTheme="majorHAnsi" w:cstheme="majorBidi"/>
          <w:bCs/>
          <w:color w:val="4F81BD" w:themeColor="accent1"/>
          <w:spacing w:val="20"/>
          <w:sz w:val="32"/>
          <w:szCs w:val="28"/>
          <w:lang w:val="en-US"/>
        </w:rPr>
        <w:br w:type="page"/>
      </w:r>
    </w:p>
    <w:p w:rsidR="00153B05" w:rsidRPr="00153B05" w:rsidRDefault="00153B05" w:rsidP="00300778">
      <w:pPr>
        <w:spacing w:after="200" w:line="276" w:lineRule="auto"/>
        <w:jc w:val="both"/>
        <w:rPr>
          <w:rFonts w:asciiTheme="majorHAnsi" w:eastAsiaTheme="majorEastAsia" w:hAnsiTheme="majorHAnsi" w:cstheme="majorBidi"/>
          <w:bCs/>
          <w:color w:val="4F81BD" w:themeColor="accent1"/>
          <w:spacing w:val="20"/>
          <w:sz w:val="32"/>
          <w:szCs w:val="28"/>
          <w:lang w:val="en-US"/>
        </w:rPr>
      </w:pPr>
    </w:p>
    <w:p w:rsidR="00153B05" w:rsidRPr="009A0C5F" w:rsidRDefault="00153B05" w:rsidP="00300778">
      <w:pPr>
        <w:pStyle w:val="Titolo1"/>
        <w:spacing w:before="0" w:after="200" w:line="276" w:lineRule="auto"/>
        <w:jc w:val="both"/>
      </w:pPr>
      <w:bookmarkStart w:id="65" w:name="_Toc306063771"/>
      <w:bookmarkStart w:id="66" w:name="_Toc309891735"/>
      <w:r w:rsidRPr="005C3906">
        <w:t>Chap</w:t>
      </w:r>
      <w:r w:rsidR="000A2B5F">
        <w:t>ter</w:t>
      </w:r>
      <w:r w:rsidR="001A2C3C">
        <w:t xml:space="preserve"> 2-</w:t>
      </w:r>
      <w:r w:rsidRPr="005C3906">
        <w:t xml:space="preserve"> </w:t>
      </w:r>
      <w:r w:rsidR="000D3CF7" w:rsidRPr="005C3906">
        <w:t xml:space="preserve">THE GREEN JOB </w:t>
      </w:r>
      <w:r w:rsidR="000D3CF7">
        <w:t>SUPPLY</w:t>
      </w:r>
      <w:r w:rsidR="000D3CF7" w:rsidRPr="005C3906">
        <w:t xml:space="preserve"> IN T</w:t>
      </w:r>
      <w:r w:rsidR="000D3CF7">
        <w:t>OSCANA</w:t>
      </w:r>
      <w:bookmarkEnd w:id="63"/>
      <w:bookmarkEnd w:id="64"/>
      <w:bookmarkEnd w:id="65"/>
      <w:bookmarkEnd w:id="66"/>
    </w:p>
    <w:p w:rsidR="00153B05" w:rsidRPr="009A0C5F" w:rsidRDefault="00153B05" w:rsidP="00300778">
      <w:pPr>
        <w:pStyle w:val="Titolo2"/>
        <w:spacing w:before="0" w:after="200" w:line="276" w:lineRule="auto"/>
        <w:jc w:val="both"/>
      </w:pPr>
      <w:bookmarkStart w:id="67" w:name="_Toc428435333"/>
      <w:bookmarkStart w:id="68" w:name="_Toc428435369"/>
      <w:bookmarkStart w:id="69" w:name="_Toc306063772"/>
      <w:bookmarkStart w:id="70" w:name="_Toc309891736"/>
      <w:r w:rsidRPr="005C3906">
        <w:t>2.1 Trends of</w:t>
      </w:r>
      <w:r w:rsidR="003710E1">
        <w:t xml:space="preserve"> </w:t>
      </w:r>
      <w:r w:rsidRPr="005C3906">
        <w:t>green jobs in Italy</w:t>
      </w:r>
      <w:bookmarkEnd w:id="67"/>
      <w:bookmarkEnd w:id="68"/>
      <w:bookmarkEnd w:id="69"/>
      <w:bookmarkEnd w:id="70"/>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In order to identify green jobs in </w:t>
      </w:r>
      <w:r w:rsidR="008040D9" w:rsidRPr="008F7347">
        <w:rPr>
          <w:rFonts w:cstheme="majorHAnsi"/>
          <w:sz w:val="22"/>
          <w:szCs w:val="22"/>
          <w:lang w:val="en-US"/>
        </w:rPr>
        <w:t>Toscana</w:t>
      </w:r>
      <w:r w:rsidRPr="008F7347">
        <w:rPr>
          <w:rFonts w:cstheme="majorHAnsi"/>
          <w:sz w:val="22"/>
          <w:szCs w:val="22"/>
          <w:lang w:val="en-US"/>
        </w:rPr>
        <w:t>, we utilized the methodology applied in a study of the Californian COE (Center of Excellence).</w:t>
      </w:r>
      <w:r w:rsidRPr="008F7347">
        <w:rPr>
          <w:rStyle w:val="Rimandonotaapidipagina"/>
          <w:rFonts w:cstheme="majorHAnsi"/>
          <w:sz w:val="22"/>
          <w:szCs w:val="22"/>
        </w:rPr>
        <w:footnoteReference w:id="8"/>
      </w:r>
      <w:r w:rsidRPr="008F7347">
        <w:rPr>
          <w:rFonts w:cstheme="majorHAnsi"/>
          <w:sz w:val="22"/>
          <w:szCs w:val="22"/>
          <w:lang w:val="en-US"/>
        </w:rPr>
        <w:t xml:space="preserve"> This methodology was later adopted by Fondazione Symbola (2013),</w:t>
      </w:r>
      <w:r w:rsidRPr="008F7347">
        <w:rPr>
          <w:rStyle w:val="Rimandonotaapidipagina"/>
          <w:rFonts w:cstheme="majorHAnsi"/>
          <w:sz w:val="22"/>
          <w:szCs w:val="22"/>
        </w:rPr>
        <w:footnoteReference w:id="9"/>
      </w:r>
      <w:r w:rsidRPr="008F7347">
        <w:rPr>
          <w:rFonts w:cstheme="majorHAnsi"/>
          <w:sz w:val="22"/>
          <w:szCs w:val="22"/>
          <w:lang w:val="en-US"/>
        </w:rPr>
        <w:t xml:space="preserve"> which divided the green jobs into two major groups:</w:t>
      </w:r>
    </w:p>
    <w:p w:rsidR="00153B05" w:rsidRPr="008F7347" w:rsidRDefault="00153B05" w:rsidP="00A255B4">
      <w:pPr>
        <w:pStyle w:val="Paragrafoelenco"/>
        <w:numPr>
          <w:ilvl w:val="0"/>
          <w:numId w:val="12"/>
        </w:numPr>
        <w:spacing w:after="200" w:line="276" w:lineRule="auto"/>
        <w:ind w:left="0" w:firstLine="0"/>
        <w:jc w:val="both"/>
        <w:rPr>
          <w:rFonts w:cstheme="majorHAnsi"/>
          <w:sz w:val="22"/>
          <w:szCs w:val="22"/>
          <w:lang w:val="en-US"/>
        </w:rPr>
      </w:pPr>
      <w:r w:rsidRPr="008F7347">
        <w:rPr>
          <w:rFonts w:cstheme="majorHAnsi"/>
          <w:sz w:val="22"/>
          <w:szCs w:val="22"/>
          <w:u w:val="single"/>
          <w:lang w:val="en-US"/>
        </w:rPr>
        <w:t>Green jobs in the narrow sense</w:t>
      </w:r>
      <w:r w:rsidR="005906F9">
        <w:rPr>
          <w:rFonts w:cstheme="majorHAnsi"/>
          <w:sz w:val="22"/>
          <w:szCs w:val="22"/>
          <w:u w:val="single"/>
          <w:lang w:val="en-US"/>
        </w:rPr>
        <w:t xml:space="preserve"> </w:t>
      </w:r>
      <w:r w:rsidR="005906F9" w:rsidRPr="008F7347">
        <w:rPr>
          <w:rStyle w:val="Rimandonotaapidipagina"/>
          <w:rFonts w:cstheme="majorHAnsi"/>
          <w:sz w:val="22"/>
          <w:szCs w:val="22"/>
        </w:rPr>
        <w:footnoteReference w:id="10"/>
      </w:r>
      <w:r w:rsidRPr="008F7347">
        <w:rPr>
          <w:rFonts w:cstheme="majorHAnsi"/>
          <w:sz w:val="22"/>
          <w:szCs w:val="22"/>
          <w:lang w:val="en-US"/>
        </w:rPr>
        <w:t>, occupations applying green skills for the accomplishme</w:t>
      </w:r>
      <w:r w:rsidR="00A255B4" w:rsidRPr="008F7347">
        <w:rPr>
          <w:rFonts w:cstheme="majorHAnsi"/>
          <w:sz w:val="22"/>
          <w:szCs w:val="22"/>
          <w:lang w:val="en-US"/>
        </w:rPr>
        <w:t>nt of all or part of the duties</w:t>
      </w:r>
      <w:r w:rsidR="00A51462" w:rsidRPr="008F7347">
        <w:rPr>
          <w:rFonts w:cstheme="majorHAnsi"/>
          <w:sz w:val="22"/>
          <w:szCs w:val="22"/>
          <w:lang w:val="en-US"/>
        </w:rPr>
        <w:t>.</w:t>
      </w:r>
    </w:p>
    <w:p w:rsidR="00153B05" w:rsidRPr="008F7347" w:rsidRDefault="00153B05" w:rsidP="00A255B4">
      <w:pPr>
        <w:pStyle w:val="Paragrafoelenco"/>
        <w:numPr>
          <w:ilvl w:val="0"/>
          <w:numId w:val="12"/>
        </w:numPr>
        <w:spacing w:after="200" w:line="276" w:lineRule="auto"/>
        <w:ind w:left="0" w:firstLine="0"/>
        <w:jc w:val="both"/>
        <w:rPr>
          <w:rFonts w:cstheme="majorHAnsi"/>
          <w:sz w:val="22"/>
          <w:szCs w:val="22"/>
          <w:lang w:val="en-US"/>
        </w:rPr>
      </w:pPr>
      <w:r w:rsidRPr="008F7347">
        <w:rPr>
          <w:rFonts w:cstheme="majorHAnsi"/>
          <w:sz w:val="22"/>
          <w:szCs w:val="22"/>
          <w:u w:val="single"/>
          <w:lang w:val="en-US"/>
        </w:rPr>
        <w:t xml:space="preserve">Professional </w:t>
      </w:r>
      <w:r w:rsidR="00A255B4" w:rsidRPr="008F7347">
        <w:rPr>
          <w:rFonts w:cstheme="majorHAnsi"/>
          <w:sz w:val="22"/>
          <w:szCs w:val="22"/>
          <w:u w:val="single"/>
          <w:lang w:val="en-US"/>
        </w:rPr>
        <w:t>profiles</w:t>
      </w:r>
      <w:r w:rsidRPr="008F7347">
        <w:rPr>
          <w:rFonts w:cstheme="majorHAnsi"/>
          <w:sz w:val="22"/>
          <w:szCs w:val="22"/>
          <w:u w:val="single"/>
          <w:lang w:val="en-US"/>
        </w:rPr>
        <w:t xml:space="preserve"> that may be activated by the green economy</w:t>
      </w:r>
      <w:r w:rsidRPr="008F7347">
        <w:rPr>
          <w:rFonts w:cstheme="majorHAnsi"/>
          <w:sz w:val="22"/>
          <w:szCs w:val="22"/>
          <w:lang w:val="en-US"/>
        </w:rPr>
        <w:t xml:space="preserve">, </w:t>
      </w:r>
      <w:r w:rsidR="00A255B4" w:rsidRPr="008F7347">
        <w:rPr>
          <w:rFonts w:cstheme="majorHAnsi"/>
          <w:sz w:val="22"/>
          <w:szCs w:val="22"/>
          <w:lang w:val="en-US"/>
        </w:rPr>
        <w:t>profiles</w:t>
      </w:r>
      <w:r w:rsidRPr="008F7347">
        <w:rPr>
          <w:rFonts w:cstheme="majorHAnsi"/>
          <w:sz w:val="22"/>
          <w:szCs w:val="22"/>
          <w:lang w:val="en-US"/>
        </w:rPr>
        <w:t xml:space="preserve"> which do not have green skills, yet have the potential to acquire those characteristics if located in green areas and sectors </w:t>
      </w:r>
      <w:r w:rsidR="00A255B4" w:rsidRPr="008F7347">
        <w:rPr>
          <w:rFonts w:cstheme="majorHAnsi"/>
          <w:sz w:val="22"/>
          <w:szCs w:val="22"/>
          <w:lang w:val="en-US"/>
        </w:rPr>
        <w:t>and following specific training</w:t>
      </w:r>
      <w:r w:rsidR="00A51462" w:rsidRPr="008F7347">
        <w:rPr>
          <w:rFonts w:cstheme="majorHAnsi"/>
          <w:sz w:val="22"/>
          <w:szCs w:val="22"/>
          <w:lang w:val="en-US"/>
        </w:rPr>
        <w: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The skills identified by the COE were later adapted to the taxonomy of Istat</w:t>
      </w:r>
      <w:r w:rsidR="00020871">
        <w:rPr>
          <w:rStyle w:val="Rimandonotaapidipagina"/>
          <w:rFonts w:cstheme="majorHAnsi"/>
          <w:sz w:val="22"/>
          <w:szCs w:val="22"/>
          <w:lang w:val="en-US"/>
        </w:rPr>
        <w:footnoteReference w:id="11"/>
      </w:r>
      <w:r w:rsidRPr="008F7347">
        <w:rPr>
          <w:rFonts w:cstheme="majorHAnsi"/>
          <w:sz w:val="22"/>
          <w:szCs w:val="22"/>
          <w:lang w:val="en-US"/>
        </w:rPr>
        <w:t>. The number of 90 professional profiles related to 'green jobs in the narrow sense' is based on the Excelsior data about the expected employment of the companies. In 2013, the recruitment of green jobs in the narrow sense was calculated in around 52,000 units (seasonal + non-seasonal). This is 12.7% of the total recruitment (in this regard, note that this percentage was 12.2% in 2010 and 10.9% in 2009).</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Overall, the region that offers the greatest number of green jobs is Lombardy (24.8% of total recruitments planned at national level), followed by Emilia Romagna (10.4%) and Lazio (9.1%). </w:t>
      </w:r>
      <w:r w:rsidR="008040D9" w:rsidRPr="008F7347">
        <w:rPr>
          <w:rFonts w:cstheme="majorHAnsi"/>
          <w:sz w:val="22"/>
          <w:szCs w:val="22"/>
          <w:lang w:val="en-US"/>
        </w:rPr>
        <w:t>Toscana</w:t>
      </w:r>
      <w:r w:rsidRPr="008F7347">
        <w:rPr>
          <w:rFonts w:cstheme="majorHAnsi"/>
          <w:sz w:val="22"/>
          <w:szCs w:val="22"/>
          <w:lang w:val="en-US"/>
        </w:rPr>
        <w:t xml:space="preserve"> is ranked (only) 7th. The data shows, however, a strong cross cutting nature of green jobs, which tend to emerge even in the most difficult job markets like those of the South and the Islands (Calabria is ranked 1st for expected recruitment).</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In 2013, the permanent contracts signed in relation to green jobs were 52%, compared to 40.5% of no</w:t>
      </w:r>
      <w:r w:rsidR="00A255B4" w:rsidRPr="008F7347">
        <w:rPr>
          <w:rFonts w:cstheme="majorHAnsi"/>
          <w:sz w:val="22"/>
          <w:szCs w:val="22"/>
          <w:lang w:val="en-US"/>
        </w:rPr>
        <w:t>n</w:t>
      </w:r>
      <w:r w:rsidRPr="008F7347">
        <w:rPr>
          <w:rFonts w:cstheme="majorHAnsi"/>
          <w:sz w:val="22"/>
          <w:szCs w:val="22"/>
          <w:lang w:val="en-US"/>
        </w:rPr>
        <w:t>-green professionals: what emerges, therefore, is a greater 'stability' of the contracts related to green jobs.</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The green jobs option is accompanied by the progressive expansion of </w:t>
      </w:r>
      <w:r w:rsidRPr="008F7347">
        <w:rPr>
          <w:rFonts w:cstheme="majorHAnsi"/>
          <w:i/>
          <w:sz w:val="22"/>
          <w:szCs w:val="22"/>
          <w:lang w:val="en-US"/>
        </w:rPr>
        <w:t xml:space="preserve">tailor-made </w:t>
      </w:r>
      <w:r w:rsidRPr="008F7347">
        <w:rPr>
          <w:rFonts w:cstheme="majorHAnsi"/>
          <w:sz w:val="22"/>
          <w:szCs w:val="22"/>
          <w:lang w:val="en-US"/>
        </w:rPr>
        <w:t xml:space="preserve">processes: companies transform their structural organization introducing new </w:t>
      </w:r>
      <w:r w:rsidR="00A255B4" w:rsidRPr="008F7347">
        <w:rPr>
          <w:rFonts w:cstheme="majorHAnsi"/>
          <w:sz w:val="22"/>
          <w:szCs w:val="22"/>
          <w:lang w:val="en-US"/>
        </w:rPr>
        <w:t>profiles</w:t>
      </w:r>
      <w:r w:rsidRPr="008F7347">
        <w:rPr>
          <w:rFonts w:cstheme="majorHAnsi"/>
          <w:sz w:val="22"/>
          <w:szCs w:val="22"/>
          <w:lang w:val="en-US"/>
        </w:rPr>
        <w:t xml:space="preserve"> who are able to manage the newly activated processes. As a matter of fact, data show the prevalence of analysts and software engineers, followed by electricians and mechanical technicians and installers of industrial machinery </w:t>
      </w:r>
      <w:r w:rsidRPr="008F7347">
        <w:rPr>
          <w:rFonts w:cstheme="majorHAnsi"/>
          <w:sz w:val="22"/>
          <w:szCs w:val="22"/>
          <w:lang w:val="en-US"/>
        </w:rPr>
        <w:lastRenderedPageBreak/>
        <w:t>and similar professionals. In general terms, what prevails is the request for medium-high qualifications (higher education degree and high school diploma) or, in the absence of the latter, the presence of professional qualifications/degrees. In short, green jobs seem to be characterized by high levels of specialization, which can be acquired as a result of a specific educational training.</w:t>
      </w:r>
    </w:p>
    <w:p w:rsidR="00153B05" w:rsidRPr="009A0C5F" w:rsidRDefault="00153B05" w:rsidP="00300778">
      <w:pPr>
        <w:pStyle w:val="Titolo2"/>
        <w:spacing w:before="0" w:after="200" w:line="276" w:lineRule="auto"/>
        <w:jc w:val="both"/>
      </w:pPr>
      <w:bookmarkStart w:id="71" w:name="_Toc428435334"/>
      <w:bookmarkStart w:id="72" w:name="_Toc428435370"/>
      <w:bookmarkStart w:id="73" w:name="_Toc306063773"/>
      <w:bookmarkStart w:id="74" w:name="_Toc309891737"/>
      <w:r w:rsidRPr="005C3906">
        <w:t xml:space="preserve">2.2. Green jobs in </w:t>
      </w:r>
      <w:r w:rsidR="002F193F">
        <w:t>Toscana</w:t>
      </w:r>
      <w:r w:rsidRPr="005C3906">
        <w:t xml:space="preserve">: </w:t>
      </w:r>
      <w:r w:rsidR="00EF3ACF">
        <w:t>vacancies</w:t>
      </w:r>
      <w:r>
        <w:t xml:space="preserve"> and emerging trends</w:t>
      </w:r>
      <w:bookmarkEnd w:id="71"/>
      <w:bookmarkEnd w:id="72"/>
      <w:bookmarkEnd w:id="73"/>
      <w:bookmarkEnd w:id="74"/>
    </w:p>
    <w:p w:rsidR="00DC3027" w:rsidRPr="00E92E9D" w:rsidRDefault="00153B05" w:rsidP="00E92E9D">
      <w:pPr>
        <w:spacing w:after="200" w:line="276" w:lineRule="auto"/>
        <w:jc w:val="both"/>
        <w:rPr>
          <w:rFonts w:cstheme="majorHAnsi"/>
          <w:sz w:val="22"/>
          <w:szCs w:val="22"/>
          <w:lang w:val="en-US"/>
        </w:rPr>
      </w:pPr>
      <w:r w:rsidRPr="008F7347">
        <w:rPr>
          <w:rFonts w:cstheme="majorHAnsi"/>
          <w:sz w:val="22"/>
          <w:szCs w:val="22"/>
          <w:lang w:val="en-US"/>
        </w:rPr>
        <w:t>A survey based on the Excelsior database</w:t>
      </w:r>
      <w:r w:rsidRPr="008F7347">
        <w:rPr>
          <w:rStyle w:val="Rimandonotaapidipagina"/>
          <w:rFonts w:cstheme="majorHAnsi"/>
          <w:sz w:val="22"/>
          <w:szCs w:val="22"/>
        </w:rPr>
        <w:footnoteReference w:id="12"/>
      </w:r>
      <w:r w:rsidRPr="008F7347">
        <w:rPr>
          <w:rFonts w:cstheme="majorHAnsi"/>
          <w:sz w:val="22"/>
          <w:szCs w:val="22"/>
          <w:lang w:val="en-US"/>
        </w:rPr>
        <w:t xml:space="preserve"> about the expected </w:t>
      </w:r>
      <w:r w:rsidR="0004139D" w:rsidRPr="00C2411D">
        <w:rPr>
          <w:rFonts w:cstheme="majorHAnsi"/>
          <w:sz w:val="22"/>
          <w:szCs w:val="22"/>
          <w:lang w:val="en-US"/>
        </w:rPr>
        <w:t>yearly</w:t>
      </w:r>
      <w:r w:rsidR="0004139D">
        <w:rPr>
          <w:rFonts w:cstheme="majorHAnsi"/>
          <w:sz w:val="22"/>
          <w:szCs w:val="22"/>
          <w:lang w:val="en-US"/>
        </w:rPr>
        <w:t xml:space="preserve"> </w:t>
      </w:r>
      <w:r w:rsidRPr="008F7347">
        <w:rPr>
          <w:rFonts w:cstheme="majorHAnsi"/>
          <w:sz w:val="22"/>
          <w:szCs w:val="22"/>
          <w:lang w:val="en-US"/>
        </w:rPr>
        <w:t>recruitment of Tuscan companies (2014) showed that the majority of green jobs find their place in the area of production/delivery of services (59.2%); minor areas involving green jobs are research and product development (15.6%) and installation/maintenance (13.7%). Like in the national trend, evidently, green jobs are utilized extensively in every st</w:t>
      </w:r>
      <w:r w:rsidR="0041360E" w:rsidRPr="008F7347">
        <w:rPr>
          <w:rFonts w:cstheme="majorHAnsi"/>
          <w:sz w:val="22"/>
          <w:szCs w:val="22"/>
          <w:lang w:val="en-US"/>
        </w:rPr>
        <w:t xml:space="preserve">age of the production process, </w:t>
      </w:r>
      <w:r w:rsidRPr="008F7347">
        <w:rPr>
          <w:rFonts w:cstheme="majorHAnsi"/>
          <w:sz w:val="22"/>
          <w:szCs w:val="22"/>
          <w:lang w:val="en-US"/>
        </w:rPr>
        <w:t xml:space="preserve">both </w:t>
      </w:r>
      <w:r w:rsidR="0041360E" w:rsidRPr="008F7347">
        <w:rPr>
          <w:rFonts w:cstheme="majorHAnsi"/>
          <w:sz w:val="22"/>
          <w:szCs w:val="22"/>
          <w:lang w:val="en-US"/>
        </w:rPr>
        <w:t xml:space="preserve">in </w:t>
      </w:r>
      <w:r w:rsidRPr="008F7347">
        <w:rPr>
          <w:rFonts w:cstheme="majorHAnsi"/>
          <w:sz w:val="22"/>
          <w:szCs w:val="22"/>
          <w:lang w:val="en-US"/>
        </w:rPr>
        <w:t xml:space="preserve">the production and assembly of goods and in </w:t>
      </w:r>
      <w:r w:rsidR="0041360E" w:rsidRPr="008F7347">
        <w:rPr>
          <w:rFonts w:cstheme="majorHAnsi"/>
          <w:sz w:val="22"/>
          <w:szCs w:val="22"/>
          <w:lang w:val="en-US"/>
        </w:rPr>
        <w:t xml:space="preserve">the </w:t>
      </w:r>
      <w:r w:rsidRPr="008F7347">
        <w:rPr>
          <w:rFonts w:cstheme="majorHAnsi"/>
          <w:sz w:val="22"/>
          <w:szCs w:val="22"/>
          <w:lang w:val="en-US"/>
        </w:rPr>
        <w:t xml:space="preserve">different stages of </w:t>
      </w:r>
      <w:r w:rsidR="0041360E" w:rsidRPr="008F7347">
        <w:rPr>
          <w:rFonts w:cstheme="majorHAnsi"/>
          <w:sz w:val="22"/>
          <w:szCs w:val="22"/>
          <w:lang w:val="en-US"/>
        </w:rPr>
        <w:t>new products and services design</w:t>
      </w:r>
      <w:r w:rsidR="00E92E9D">
        <w:rPr>
          <w:rFonts w:cstheme="majorHAnsi"/>
          <w:sz w:val="22"/>
          <w:szCs w:val="22"/>
          <w:lang w:val="en-US"/>
        </w:rPr>
        <w:t>.</w:t>
      </w:r>
    </w:p>
    <w:p w:rsidR="00353950" w:rsidRDefault="00353950" w:rsidP="00353950">
      <w:pPr>
        <w:pStyle w:val="Didascalia"/>
        <w:keepNext/>
      </w:pPr>
      <w:bookmarkStart w:id="75" w:name="_Toc309842229"/>
      <w:r>
        <w:t xml:space="preserve">Table </w:t>
      </w:r>
      <w:r w:rsidR="004021A4">
        <w:fldChar w:fldCharType="begin"/>
      </w:r>
      <w:r>
        <w:instrText xml:space="preserve"> SEQ Table \* ARABIC </w:instrText>
      </w:r>
      <w:r w:rsidR="004021A4">
        <w:fldChar w:fldCharType="separate"/>
      </w:r>
      <w:r w:rsidR="00493F60">
        <w:rPr>
          <w:noProof/>
        </w:rPr>
        <w:t>6</w:t>
      </w:r>
      <w:r w:rsidR="004021A4">
        <w:fldChar w:fldCharType="end"/>
      </w:r>
      <w:r>
        <w:t xml:space="preserve">- </w:t>
      </w:r>
      <w:r w:rsidRPr="00016E6D">
        <w:t>Distribution of non-seasonal job openings with regard to green jobs in the narrow sense sorted by business functional area. Toscana, 2014.</w:t>
      </w:r>
      <w:bookmarkEnd w:id="75"/>
    </w:p>
    <w:tbl>
      <w:tblPr>
        <w:tblStyle w:val="Grigliamedia3-Colore1"/>
        <w:tblW w:w="6828" w:type="dxa"/>
        <w:tblInd w:w="250" w:type="dxa"/>
        <w:tblLook w:val="00A0" w:firstRow="1" w:lastRow="0" w:firstColumn="1" w:lastColumn="0" w:noHBand="0" w:noVBand="0"/>
      </w:tblPr>
      <w:tblGrid>
        <w:gridCol w:w="4019"/>
        <w:gridCol w:w="1049"/>
        <w:gridCol w:w="1760"/>
      </w:tblGrid>
      <w:tr w:rsidR="00DC3027" w:rsidRPr="00DA20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AREAS</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VACANCIES</w:t>
            </w:r>
          </w:p>
        </w:tc>
        <w:tc>
          <w:tcPr>
            <w:tcW w:w="1760" w:type="dxa"/>
          </w:tcPr>
          <w:p w:rsidR="00DC3027" w:rsidRPr="00DA2091" w:rsidRDefault="00DC3027" w:rsidP="00DC3027">
            <w:pPr>
              <w:jc w:val="both"/>
              <w:cnfStyle w:val="100000000000" w:firstRow="1"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VACANCIES PERCENTAGE</w:t>
            </w:r>
          </w:p>
        </w:tc>
      </w:tr>
      <w:tr w:rsidR="00DC3027" w:rsidRPr="00DA209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 xml:space="preserve">14 - Production/delivery of services </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 xml:space="preserve">1,497 </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59.2%</w:t>
            </w:r>
          </w:p>
        </w:tc>
      </w:tr>
      <w:tr w:rsidR="00DC3027" w:rsidRPr="00DA2091">
        <w:trPr>
          <w:trHeight w:val="251"/>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rPr>
                <w:rFonts w:cstheme="majorHAnsi"/>
                <w:sz w:val="16"/>
              </w:rPr>
            </w:pPr>
            <w:r w:rsidRPr="00DA2091">
              <w:rPr>
                <w:rFonts w:cstheme="majorHAnsi"/>
                <w:sz w:val="16"/>
              </w:rPr>
              <w:t xml:space="preserve">15 - Designing, research and development, technical area </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396</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15.6%</w:t>
            </w:r>
          </w:p>
        </w:tc>
      </w:tr>
      <w:tr w:rsidR="00DC3027" w:rsidRPr="00DA209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09 - Installation, maintenance</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348</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13.7%</w:t>
            </w:r>
          </w:p>
        </w:tc>
      </w:tr>
      <w:tr w:rsidR="00DC3027" w:rsidRPr="00DA2091">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01 - Purchasing, storage</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77</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3.1%</w:t>
            </w:r>
          </w:p>
        </w:tc>
      </w:tr>
      <w:tr w:rsidR="00DC3027" w:rsidRPr="00DA20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10 - IT, Information systems</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58</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2.3%</w:t>
            </w:r>
          </w:p>
        </w:tc>
      </w:tr>
      <w:tr w:rsidR="00DC3027" w:rsidRPr="00DA2091">
        <w:trPr>
          <w:trHeight w:val="227"/>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 xml:space="preserve">04 - Quality, safety and environment certification </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39</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1.5%</w:t>
            </w:r>
          </w:p>
        </w:tc>
      </w:tr>
      <w:tr w:rsidR="00DC3027" w:rsidRPr="00DA20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tabs>
                <w:tab w:val="center" w:pos="1488"/>
              </w:tabs>
              <w:jc w:val="both"/>
              <w:rPr>
                <w:rFonts w:cstheme="majorHAnsi"/>
                <w:sz w:val="16"/>
              </w:rPr>
            </w:pPr>
            <w:r w:rsidRPr="00DA2091">
              <w:rPr>
                <w:rFonts w:cstheme="majorHAnsi"/>
                <w:sz w:val="16"/>
              </w:rPr>
              <w:t>17 - Sales/Wholesales</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39</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1.5%</w:t>
            </w:r>
          </w:p>
        </w:tc>
      </w:tr>
      <w:tr w:rsidR="00DC3027" w:rsidRPr="00DA2091">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08 - Office of the Director</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29</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1.1%</w:t>
            </w:r>
          </w:p>
        </w:tc>
      </w:tr>
      <w:tr w:rsidR="00DC3027" w:rsidRPr="00DA209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02 - Administration, legal office</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0.4%</w:t>
            </w:r>
          </w:p>
        </w:tc>
      </w:tr>
      <w:tr w:rsidR="00DC3027" w:rsidRPr="00DA2091">
        <w:trPr>
          <w:trHeight w:val="97"/>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03 - Customer service</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0.4%</w:t>
            </w:r>
          </w:p>
        </w:tc>
      </w:tr>
      <w:tr w:rsidR="00DC3027" w:rsidRPr="00DA209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06 - Accounting, management control, Finances</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0.4%</w:t>
            </w:r>
          </w:p>
        </w:tc>
      </w:tr>
      <w:tr w:rsidR="00DC3027" w:rsidRPr="00DA2091">
        <w:trPr>
          <w:trHeight w:val="97"/>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 xml:space="preserve">13 </w:t>
            </w:r>
            <w:r w:rsidR="00633A75">
              <w:rPr>
                <w:rFonts w:cstheme="majorHAnsi"/>
                <w:sz w:val="16"/>
              </w:rPr>
              <w:t>–</w:t>
            </w:r>
            <w:r w:rsidRPr="00DA2091">
              <w:rPr>
                <w:rFonts w:cstheme="majorHAnsi"/>
                <w:sz w:val="16"/>
              </w:rPr>
              <w:t xml:space="preserve"> Personnel, human resources management</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w:t>
            </w:r>
          </w:p>
        </w:tc>
        <w:tc>
          <w:tcPr>
            <w:tcW w:w="1760"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6"/>
              </w:rPr>
            </w:pPr>
            <w:r w:rsidRPr="00DA2091">
              <w:rPr>
                <w:rFonts w:cstheme="majorHAnsi"/>
                <w:sz w:val="16"/>
              </w:rPr>
              <w:t>0.4%</w:t>
            </w:r>
          </w:p>
        </w:tc>
      </w:tr>
      <w:tr w:rsidR="00DC3027" w:rsidRPr="00DA209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 xml:space="preserve">18 </w:t>
            </w:r>
            <w:r w:rsidR="00633A75">
              <w:rPr>
                <w:rFonts w:cstheme="majorHAnsi"/>
                <w:sz w:val="16"/>
              </w:rPr>
              <w:t>–</w:t>
            </w:r>
            <w:r w:rsidRPr="00DA2091">
              <w:rPr>
                <w:rFonts w:cstheme="majorHAnsi"/>
                <w:sz w:val="16"/>
              </w:rPr>
              <w:t xml:space="preserve"> Other</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sz w:val="16"/>
              </w:rPr>
            </w:pPr>
            <w:r w:rsidRPr="00DA2091">
              <w:rPr>
                <w:rFonts w:cstheme="majorHAnsi"/>
                <w:sz w:val="16"/>
              </w:rPr>
              <w:t>10</w:t>
            </w:r>
          </w:p>
        </w:tc>
        <w:tc>
          <w:tcPr>
            <w:tcW w:w="1760"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6"/>
              </w:rPr>
            </w:pPr>
            <w:r w:rsidRPr="00DA2091">
              <w:rPr>
                <w:rFonts w:cstheme="majorHAnsi"/>
                <w:sz w:val="16"/>
              </w:rPr>
              <w:t>0.4%</w:t>
            </w:r>
          </w:p>
        </w:tc>
      </w:tr>
      <w:tr w:rsidR="00DC3027" w:rsidRPr="00DA2091">
        <w:trPr>
          <w:trHeight w:val="214"/>
        </w:trPr>
        <w:tc>
          <w:tcPr>
            <w:cnfStyle w:val="001000000000" w:firstRow="0" w:lastRow="0" w:firstColumn="1" w:lastColumn="0" w:oddVBand="0" w:evenVBand="0" w:oddHBand="0" w:evenHBand="0" w:firstRowFirstColumn="0" w:firstRowLastColumn="0" w:lastRowFirstColumn="0" w:lastRowLastColumn="0"/>
            <w:tcW w:w="0" w:type="auto"/>
          </w:tcPr>
          <w:p w:rsidR="00DC3027" w:rsidRPr="00DA2091" w:rsidRDefault="00DC3027" w:rsidP="00DC3027">
            <w:pPr>
              <w:jc w:val="both"/>
              <w:rPr>
                <w:rFonts w:cstheme="majorHAnsi"/>
                <w:b w:val="0"/>
                <w:sz w:val="16"/>
              </w:rPr>
            </w:pPr>
            <w:r w:rsidRPr="00DA2091">
              <w:rPr>
                <w:rFonts w:cstheme="majorHAnsi"/>
                <w:b w:val="0"/>
                <w:sz w:val="16"/>
              </w:rPr>
              <w:t>Total</w:t>
            </w:r>
          </w:p>
        </w:tc>
        <w:tc>
          <w:tcPr>
            <w:cnfStyle w:val="000010000000" w:firstRow="0" w:lastRow="0" w:firstColumn="0" w:lastColumn="0" w:oddVBand="1" w:evenVBand="0" w:oddHBand="0" w:evenHBand="0" w:firstRowFirstColumn="0" w:firstRowLastColumn="0" w:lastRowFirstColumn="0" w:lastRowLastColumn="0"/>
            <w:tcW w:w="0" w:type="auto"/>
          </w:tcPr>
          <w:p w:rsidR="00DC3027" w:rsidRPr="00DA2091" w:rsidRDefault="00DC3027" w:rsidP="00DC3027">
            <w:pPr>
              <w:jc w:val="both"/>
              <w:rPr>
                <w:rFonts w:cstheme="majorHAnsi"/>
                <w:b/>
                <w:sz w:val="16"/>
              </w:rPr>
            </w:pPr>
            <w:r w:rsidRPr="00DA2091">
              <w:rPr>
                <w:rFonts w:cstheme="majorHAnsi"/>
                <w:b/>
                <w:sz w:val="16"/>
              </w:rPr>
              <w:t>2,530</w:t>
            </w:r>
          </w:p>
        </w:tc>
        <w:tc>
          <w:tcPr>
            <w:tcW w:w="1760" w:type="dxa"/>
          </w:tcPr>
          <w:p w:rsidR="00DC3027" w:rsidRPr="00DA2091" w:rsidRDefault="00DC3027" w:rsidP="007D4159">
            <w:pPr>
              <w:keepNext/>
              <w:jc w:val="both"/>
              <w:cnfStyle w:val="000000000000" w:firstRow="0" w:lastRow="0" w:firstColumn="0" w:lastColumn="0" w:oddVBand="0" w:evenVBand="0" w:oddHBand="0" w:evenHBand="0" w:firstRowFirstColumn="0" w:firstRowLastColumn="0" w:lastRowFirstColumn="0" w:lastRowLastColumn="0"/>
              <w:rPr>
                <w:rFonts w:cstheme="majorHAnsi"/>
                <w:b/>
                <w:sz w:val="16"/>
              </w:rPr>
            </w:pPr>
            <w:r w:rsidRPr="00DA2091">
              <w:rPr>
                <w:rFonts w:cstheme="majorHAnsi"/>
                <w:b/>
                <w:sz w:val="16"/>
              </w:rPr>
              <w:t>100%</w:t>
            </w:r>
          </w:p>
        </w:tc>
      </w:tr>
    </w:tbl>
    <w:p w:rsidR="00DC3027" w:rsidRPr="003D2E47" w:rsidRDefault="003D2E47" w:rsidP="003D2E47">
      <w:pPr>
        <w:pStyle w:val="Didascalia"/>
        <w:rPr>
          <w:rFonts w:cstheme="majorHAnsi"/>
          <w:i/>
          <w:sz w:val="16"/>
          <w:szCs w:val="16"/>
        </w:rPr>
      </w:pPr>
      <w:r w:rsidRPr="003D2E47">
        <w:rPr>
          <w:sz w:val="16"/>
          <w:szCs w:val="16"/>
        </w:rPr>
        <w:t>Source: Database Excelsior</w:t>
      </w:r>
    </w:p>
    <w:p w:rsidR="00DC3027" w:rsidRDefault="00DC3027" w:rsidP="00300778">
      <w:pPr>
        <w:spacing w:after="200" w:line="276" w:lineRule="auto"/>
        <w:ind w:firstLine="720"/>
        <w:jc w:val="both"/>
        <w:rPr>
          <w:rFonts w:cstheme="majorHAnsi"/>
          <w:i/>
          <w:sz w:val="20"/>
        </w:rPr>
      </w:pPr>
    </w:p>
    <w:p w:rsidR="00153B05" w:rsidRPr="008F7347" w:rsidRDefault="002B098A" w:rsidP="008F7347">
      <w:pPr>
        <w:spacing w:after="200" w:line="276" w:lineRule="auto"/>
        <w:jc w:val="both"/>
        <w:rPr>
          <w:rFonts w:cstheme="majorHAnsi"/>
          <w:sz w:val="22"/>
          <w:szCs w:val="22"/>
          <w:lang w:val="en-US"/>
        </w:rPr>
      </w:pPr>
      <w:r>
        <w:rPr>
          <w:rFonts w:cstheme="majorHAnsi"/>
          <w:sz w:val="22"/>
          <w:szCs w:val="22"/>
          <w:lang w:val="en-US"/>
        </w:rPr>
        <w:lastRenderedPageBreak/>
        <w:t>Within the SME dimension, t</w:t>
      </w:r>
      <w:r w:rsidR="00153B05" w:rsidRPr="008F7347">
        <w:rPr>
          <w:rFonts w:cstheme="majorHAnsi"/>
          <w:sz w:val="22"/>
          <w:szCs w:val="22"/>
          <w:lang w:val="en-US"/>
        </w:rPr>
        <w:t xml:space="preserve">he majority of green job openings (46%) is distributed among </w:t>
      </w:r>
      <w:r w:rsidR="00EF3ACF" w:rsidRPr="008F7347">
        <w:rPr>
          <w:rFonts w:cstheme="majorHAnsi"/>
          <w:sz w:val="22"/>
          <w:szCs w:val="22"/>
          <w:lang w:val="en-US"/>
        </w:rPr>
        <w:t xml:space="preserve">micro and </w:t>
      </w:r>
      <w:r w:rsidR="0004139D" w:rsidRPr="002B098A">
        <w:rPr>
          <w:rFonts w:cstheme="majorHAnsi"/>
          <w:sz w:val="22"/>
          <w:szCs w:val="22"/>
          <w:lang w:val="en-US"/>
        </w:rPr>
        <w:t>very</w:t>
      </w:r>
      <w:r w:rsidR="0004139D">
        <w:rPr>
          <w:rFonts w:cstheme="majorHAnsi"/>
          <w:sz w:val="22"/>
          <w:szCs w:val="22"/>
          <w:lang w:val="en-US"/>
        </w:rPr>
        <w:t xml:space="preserve"> </w:t>
      </w:r>
      <w:r w:rsidR="00153B05" w:rsidRPr="008F7347">
        <w:rPr>
          <w:rFonts w:cstheme="majorHAnsi"/>
          <w:sz w:val="22"/>
          <w:szCs w:val="22"/>
          <w:lang w:val="en-US"/>
        </w:rPr>
        <w:t xml:space="preserve">small businesses (1-9 employees); </w:t>
      </w:r>
      <w:r>
        <w:rPr>
          <w:rFonts w:cstheme="majorHAnsi"/>
          <w:sz w:val="22"/>
          <w:szCs w:val="22"/>
          <w:lang w:val="en-US"/>
        </w:rPr>
        <w:t>companies with</w:t>
      </w:r>
      <w:r w:rsidR="00153B05" w:rsidRPr="008F7347">
        <w:rPr>
          <w:rFonts w:cstheme="majorHAnsi"/>
          <w:sz w:val="22"/>
          <w:szCs w:val="22"/>
          <w:lang w:val="en-US"/>
        </w:rPr>
        <w:t xml:space="preserve"> more than 50 employees provide</w:t>
      </w:r>
      <w:r w:rsidR="00F1117B" w:rsidRPr="008F7347">
        <w:rPr>
          <w:rFonts w:cstheme="majorHAnsi"/>
          <w:sz w:val="22"/>
          <w:szCs w:val="22"/>
          <w:lang w:val="en-US"/>
        </w:rPr>
        <w:t xml:space="preserve"> </w:t>
      </w:r>
      <w:r w:rsidR="00153B05" w:rsidRPr="008F7347">
        <w:rPr>
          <w:rFonts w:cstheme="majorHAnsi"/>
          <w:sz w:val="22"/>
          <w:szCs w:val="22"/>
          <w:lang w:val="en-US"/>
        </w:rPr>
        <w:t xml:space="preserve">37% of all job openings, and finally, </w:t>
      </w:r>
      <w:r>
        <w:rPr>
          <w:rFonts w:cstheme="majorHAnsi"/>
          <w:sz w:val="22"/>
          <w:szCs w:val="22"/>
          <w:lang w:val="en-US"/>
        </w:rPr>
        <w:t xml:space="preserve">companies  with 10- 49 employees </w:t>
      </w:r>
      <w:r w:rsidR="00153B05" w:rsidRPr="008F7347">
        <w:rPr>
          <w:rFonts w:cstheme="majorHAnsi"/>
          <w:sz w:val="22"/>
          <w:szCs w:val="22"/>
          <w:lang w:val="en-US"/>
        </w:rPr>
        <w:t xml:space="preserve"> only provide 17% of vacancies.</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If one looks at the professional profiles that are most</w:t>
      </w:r>
      <w:r w:rsidR="0041360E" w:rsidRPr="008F7347">
        <w:rPr>
          <w:rFonts w:cstheme="majorHAnsi"/>
          <w:sz w:val="22"/>
          <w:szCs w:val="22"/>
          <w:lang w:val="en-US"/>
        </w:rPr>
        <w:t>ly</w:t>
      </w:r>
      <w:r w:rsidRPr="008F7347">
        <w:rPr>
          <w:rFonts w:cstheme="majorHAnsi"/>
          <w:sz w:val="22"/>
          <w:szCs w:val="22"/>
          <w:lang w:val="en-US"/>
        </w:rPr>
        <w:t xml:space="preserve"> requested by companies, it is evident that many green jobs in the narrow sense</w:t>
      </w:r>
      <w:r w:rsidR="00B21C67">
        <w:rPr>
          <w:rStyle w:val="Rimandonotaapidipagina"/>
          <w:rFonts w:cstheme="majorHAnsi"/>
          <w:sz w:val="22"/>
          <w:szCs w:val="22"/>
          <w:lang w:val="en-US"/>
        </w:rPr>
        <w:footnoteReference w:id="13"/>
      </w:r>
      <w:r w:rsidRPr="008F7347">
        <w:rPr>
          <w:rFonts w:cstheme="majorHAnsi"/>
          <w:sz w:val="22"/>
          <w:szCs w:val="22"/>
          <w:lang w:val="en-US"/>
        </w:rPr>
        <w:t xml:space="preserve"> needed by the Tuscan industry are those of the </w:t>
      </w:r>
      <w:r w:rsidRPr="008F7347">
        <w:rPr>
          <w:rFonts w:cstheme="majorHAnsi"/>
          <w:sz w:val="22"/>
          <w:szCs w:val="22"/>
          <w:u w:val="single"/>
          <w:lang w:val="en-US"/>
        </w:rPr>
        <w:t>plant and design and installation area</w:t>
      </w:r>
      <w:r w:rsidRPr="008F7347">
        <w:rPr>
          <w:rFonts w:cstheme="majorHAnsi"/>
          <w:sz w:val="22"/>
          <w:szCs w:val="22"/>
          <w:lang w:val="en-US"/>
        </w:rPr>
        <w:t>: in fact, most of the requests for personnel by companies concern electricians, plumbers, mechanical technicians, but also installers of fixtures/frames, insulation and sound</w:t>
      </w:r>
      <w:r w:rsidR="00E609A2" w:rsidRPr="008F7347">
        <w:rPr>
          <w:rFonts w:cstheme="majorHAnsi"/>
          <w:sz w:val="22"/>
          <w:szCs w:val="22"/>
          <w:lang w:val="en-US"/>
        </w:rPr>
        <w:t xml:space="preserve"> </w:t>
      </w:r>
      <w:r w:rsidRPr="008F7347">
        <w:rPr>
          <w:rFonts w:cstheme="majorHAnsi"/>
          <w:sz w:val="22"/>
          <w:szCs w:val="22"/>
          <w:lang w:val="en-US"/>
        </w:rPr>
        <w:t xml:space="preserve">proofing systems. Furthermore, there is a large demand for subjects working in the </w:t>
      </w:r>
      <w:r w:rsidRPr="008F7347">
        <w:rPr>
          <w:rFonts w:cstheme="majorHAnsi"/>
          <w:sz w:val="22"/>
          <w:szCs w:val="22"/>
          <w:u w:val="single"/>
          <w:lang w:val="en-US"/>
        </w:rPr>
        <w:t>designing area</w:t>
      </w:r>
      <w:r w:rsidRPr="008F7347">
        <w:rPr>
          <w:rFonts w:cstheme="majorHAnsi"/>
          <w:sz w:val="22"/>
          <w:szCs w:val="22"/>
          <w:lang w:val="en-US"/>
        </w:rPr>
        <w:t>: analysts and software engineers, energy engineers, electrical engineers, and industrial engineers.</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It seems, therefore, that a rather strong link exists between those who are to work in</w:t>
      </w:r>
      <w:r w:rsidR="00152631" w:rsidRPr="008F7347">
        <w:rPr>
          <w:rFonts w:cstheme="majorHAnsi"/>
          <w:sz w:val="22"/>
          <w:szCs w:val="22"/>
          <w:lang w:val="en-US"/>
        </w:rPr>
        <w:t xml:space="preserve"> </w:t>
      </w:r>
      <w:r w:rsidRPr="008F7347">
        <w:rPr>
          <w:rFonts w:cstheme="majorHAnsi"/>
          <w:sz w:val="22"/>
          <w:szCs w:val="22"/>
          <w:lang w:val="en-US"/>
        </w:rPr>
        <w:t>eco-compatibility designing and those who will be asked to install new products.</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Other </w:t>
      </w:r>
      <w:r w:rsidR="0041360E" w:rsidRPr="008F7347">
        <w:rPr>
          <w:rFonts w:cstheme="majorHAnsi"/>
          <w:sz w:val="22"/>
          <w:szCs w:val="22"/>
          <w:lang w:val="en-US"/>
        </w:rPr>
        <w:t>profiles</w:t>
      </w:r>
      <w:r w:rsidRPr="008F7347">
        <w:rPr>
          <w:rFonts w:cstheme="majorHAnsi"/>
          <w:sz w:val="22"/>
          <w:szCs w:val="22"/>
          <w:lang w:val="en-US"/>
        </w:rPr>
        <w:t xml:space="preserve"> 'rotating around' these two categories of professionals deal with the marketing of new products: sale representatives, but also marketing specialists, market relations specialists, etc.</w:t>
      </w:r>
      <w:r w:rsidR="002B098A">
        <w:rPr>
          <w:rStyle w:val="Rimandonotaapidipagina"/>
          <w:rFonts w:cstheme="majorHAnsi"/>
          <w:sz w:val="22"/>
          <w:szCs w:val="22"/>
          <w:lang w:val="en-US"/>
        </w:rPr>
        <w:footnoteReference w:id="14"/>
      </w:r>
    </w:p>
    <w:p w:rsidR="009660A7" w:rsidRDefault="009660A7" w:rsidP="009660A7">
      <w:pPr>
        <w:pStyle w:val="Didascalia"/>
        <w:keepNext/>
      </w:pPr>
      <w:bookmarkStart w:id="76" w:name="_Toc309842230"/>
      <w:r>
        <w:t xml:space="preserve">Table </w:t>
      </w:r>
      <w:r w:rsidR="004021A4">
        <w:fldChar w:fldCharType="begin"/>
      </w:r>
      <w:r>
        <w:instrText xml:space="preserve"> SEQ Table \* ARABIC </w:instrText>
      </w:r>
      <w:r w:rsidR="004021A4">
        <w:fldChar w:fldCharType="separate"/>
      </w:r>
      <w:r w:rsidR="00493F60">
        <w:rPr>
          <w:noProof/>
        </w:rPr>
        <w:t>7</w:t>
      </w:r>
      <w:r w:rsidR="004021A4">
        <w:fldChar w:fldCharType="end"/>
      </w:r>
      <w:r>
        <w:t xml:space="preserve">: </w:t>
      </w:r>
      <w:r w:rsidRPr="00223DDE">
        <w:t>Distribution of non-seasonal job openings with regard to green jobs in the narrow sense sorted by occupation (10 more numerous) and company size. Toscana, 2014</w:t>
      </w:r>
      <w:bookmarkEnd w:id="76"/>
    </w:p>
    <w:tbl>
      <w:tblPr>
        <w:tblStyle w:val="Grigliamedia3-Colore2"/>
        <w:tblW w:w="0" w:type="auto"/>
        <w:tblLook w:val="00A0" w:firstRow="1" w:lastRow="0" w:firstColumn="1" w:lastColumn="0" w:noHBand="0" w:noVBand="0"/>
      </w:tblPr>
      <w:tblGrid>
        <w:gridCol w:w="4727"/>
        <w:gridCol w:w="1034"/>
        <w:gridCol w:w="1154"/>
        <w:gridCol w:w="1025"/>
        <w:gridCol w:w="679"/>
      </w:tblGrid>
      <w:tr w:rsidR="00DC3027" w:rsidRPr="00DA2091">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4"/>
              </w:rPr>
            </w:pPr>
            <w:r w:rsidRPr="00524182">
              <w:rPr>
                <w:rFonts w:cstheme="majorHAnsi"/>
                <w:sz w:val="14"/>
              </w:rPr>
              <w:t>OCCUPATIONS</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524182" w:rsidRDefault="00DC3027" w:rsidP="00DC3027">
            <w:pPr>
              <w:jc w:val="both"/>
              <w:rPr>
                <w:rFonts w:cstheme="majorHAnsi"/>
                <w:sz w:val="14"/>
              </w:rPr>
            </w:pPr>
            <w:r w:rsidRPr="00524182">
              <w:rPr>
                <w:rFonts w:cstheme="majorHAnsi"/>
                <w:sz w:val="14"/>
              </w:rPr>
              <w:t>1-9 EMPLOYEES</w:t>
            </w:r>
          </w:p>
        </w:tc>
        <w:tc>
          <w:tcPr>
            <w:tcW w:w="1154" w:type="dxa"/>
          </w:tcPr>
          <w:p w:rsidR="00DC3027" w:rsidRPr="00524182" w:rsidRDefault="00DC3027" w:rsidP="00DC3027">
            <w:pPr>
              <w:jc w:val="both"/>
              <w:cnfStyle w:val="100000000000" w:firstRow="1" w:lastRow="0" w:firstColumn="0" w:lastColumn="0" w:oddVBand="0" w:evenVBand="0" w:oddHBand="0" w:evenHBand="0" w:firstRowFirstColumn="0" w:firstRowLastColumn="0" w:lastRowFirstColumn="0" w:lastRowLastColumn="0"/>
              <w:rPr>
                <w:rFonts w:cstheme="majorHAnsi"/>
                <w:sz w:val="14"/>
              </w:rPr>
            </w:pPr>
            <w:r w:rsidRPr="00524182">
              <w:rPr>
                <w:rFonts w:cstheme="majorHAnsi"/>
                <w:sz w:val="14"/>
              </w:rPr>
              <w:t>10-49 EMPLOYEES</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524182" w:rsidRDefault="00DC3027" w:rsidP="00DC3027">
            <w:pPr>
              <w:jc w:val="both"/>
              <w:rPr>
                <w:rFonts w:cstheme="majorHAnsi"/>
                <w:sz w:val="14"/>
              </w:rPr>
            </w:pPr>
            <w:r w:rsidRPr="00524182">
              <w:rPr>
                <w:rFonts w:cstheme="majorHAnsi"/>
                <w:sz w:val="14"/>
              </w:rPr>
              <w:t>MORE THAN 50 EMPLOYEES</w:t>
            </w:r>
          </w:p>
        </w:tc>
        <w:tc>
          <w:tcPr>
            <w:tcW w:w="679" w:type="dxa"/>
          </w:tcPr>
          <w:p w:rsidR="00DC3027" w:rsidRPr="00524182" w:rsidRDefault="00DC3027" w:rsidP="00DC3027">
            <w:pPr>
              <w:jc w:val="both"/>
              <w:cnfStyle w:val="100000000000" w:firstRow="1" w:lastRow="0" w:firstColumn="0" w:lastColumn="0" w:oddVBand="0" w:evenVBand="0" w:oddHBand="0" w:evenHBand="0" w:firstRowFirstColumn="0" w:firstRowLastColumn="0" w:lastRowFirstColumn="0" w:lastRowLastColumn="0"/>
              <w:rPr>
                <w:rFonts w:cstheme="majorHAnsi"/>
                <w:sz w:val="14"/>
              </w:rPr>
            </w:pPr>
            <w:r w:rsidRPr="00524182">
              <w:rPr>
                <w:rFonts w:cstheme="majorHAnsi"/>
                <w:sz w:val="14"/>
              </w:rPr>
              <w:t>TOTAL</w:t>
            </w:r>
          </w:p>
        </w:tc>
      </w:tr>
      <w:tr w:rsidR="00DC3027" w:rsidRPr="00DA209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6233 - Mechanical technicians, mechanical industrial machines installers and similar</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FFFF99"/>
          </w:tcPr>
          <w:p w:rsidR="00DC3027" w:rsidRPr="00DA2091" w:rsidRDefault="00DC3027" w:rsidP="00DC3027">
            <w:pPr>
              <w:jc w:val="both"/>
              <w:rPr>
                <w:rFonts w:cstheme="majorHAnsi"/>
                <w:sz w:val="14"/>
              </w:rPr>
            </w:pPr>
            <w:r w:rsidRPr="00DA2091">
              <w:rPr>
                <w:rFonts w:cstheme="majorHAnsi"/>
                <w:sz w:val="14"/>
              </w:rPr>
              <w:t>73.8%</w:t>
            </w:r>
            <w:r w:rsidRPr="00DA2091">
              <w:rPr>
                <w:rStyle w:val="Rimandonotaapidipagina"/>
                <w:rFonts w:cstheme="majorHAnsi"/>
                <w:sz w:val="14"/>
              </w:rPr>
              <w:footnoteReference w:id="15"/>
            </w:r>
          </w:p>
        </w:tc>
        <w:tc>
          <w:tcPr>
            <w:tcW w:w="1154"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4.8%</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DA2091" w:rsidRDefault="00DC3027" w:rsidP="00DC3027">
            <w:pPr>
              <w:jc w:val="both"/>
              <w:rPr>
                <w:rFonts w:cstheme="majorHAnsi"/>
                <w:sz w:val="14"/>
              </w:rPr>
            </w:pPr>
            <w:r w:rsidRPr="00DA2091">
              <w:rPr>
                <w:rFonts w:cstheme="majorHAnsi"/>
                <w:sz w:val="14"/>
              </w:rPr>
              <w:t>21.4%</w:t>
            </w:r>
          </w:p>
        </w:tc>
        <w:tc>
          <w:tcPr>
            <w:tcW w:w="679"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trHeight w:val="276"/>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6137 - Electricians in building construction and similar occupations</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FFFF99"/>
          </w:tcPr>
          <w:p w:rsidR="00DC3027" w:rsidRPr="00DA2091" w:rsidRDefault="00DC3027" w:rsidP="00DC3027">
            <w:pPr>
              <w:jc w:val="both"/>
              <w:rPr>
                <w:rFonts w:cstheme="majorHAnsi"/>
                <w:sz w:val="14"/>
              </w:rPr>
            </w:pPr>
            <w:r w:rsidRPr="00DA2091">
              <w:rPr>
                <w:rFonts w:cstheme="majorHAnsi"/>
                <w:sz w:val="14"/>
              </w:rPr>
              <w:t xml:space="preserve">68.8% </w:t>
            </w:r>
          </w:p>
        </w:tc>
        <w:tc>
          <w:tcPr>
            <w:tcW w:w="1154"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15.6%</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DA2091" w:rsidRDefault="00DC3027" w:rsidP="00DC3027">
            <w:pPr>
              <w:jc w:val="both"/>
              <w:rPr>
                <w:rFonts w:cstheme="majorHAnsi"/>
                <w:sz w:val="14"/>
              </w:rPr>
            </w:pPr>
            <w:r w:rsidRPr="00DA2091">
              <w:rPr>
                <w:rFonts w:cstheme="majorHAnsi"/>
                <w:sz w:val="14"/>
              </w:rPr>
              <w:t>15.6%</w:t>
            </w:r>
          </w:p>
        </w:tc>
        <w:tc>
          <w:tcPr>
            <w:tcW w:w="679"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6136 - Plumbers, water and gas piping installers</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FFFF99"/>
          </w:tcPr>
          <w:p w:rsidR="00DC3027" w:rsidRPr="00DA2091" w:rsidRDefault="00DC3027" w:rsidP="00DC3027">
            <w:pPr>
              <w:jc w:val="both"/>
              <w:rPr>
                <w:rFonts w:cstheme="majorHAnsi"/>
                <w:sz w:val="14"/>
              </w:rPr>
            </w:pPr>
            <w:r w:rsidRPr="00DA2091">
              <w:rPr>
                <w:rFonts w:cstheme="majorHAnsi"/>
                <w:sz w:val="14"/>
              </w:rPr>
              <w:t>86.7%</w:t>
            </w:r>
          </w:p>
        </w:tc>
        <w:tc>
          <w:tcPr>
            <w:tcW w:w="1154"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6.7%</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DA2091" w:rsidRDefault="00DC3027" w:rsidP="00DC3027">
            <w:pPr>
              <w:jc w:val="both"/>
              <w:rPr>
                <w:rFonts w:cstheme="majorHAnsi"/>
                <w:sz w:val="14"/>
              </w:rPr>
            </w:pPr>
            <w:r w:rsidRPr="00DA2091">
              <w:rPr>
                <w:rFonts w:cstheme="majorHAnsi"/>
                <w:sz w:val="14"/>
              </w:rPr>
              <w:t>6.7%</w:t>
            </w:r>
          </w:p>
        </w:tc>
        <w:tc>
          <w:tcPr>
            <w:tcW w:w="679"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trHeight w:val="289"/>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2114 - Software analysts and designers</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29.2%</w:t>
            </w:r>
          </w:p>
        </w:tc>
        <w:tc>
          <w:tcPr>
            <w:tcW w:w="1154"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16.7%</w:t>
            </w:r>
          </w:p>
        </w:tc>
        <w:tc>
          <w:tcPr>
            <w:cnfStyle w:val="000010000000" w:firstRow="0" w:lastRow="0" w:firstColumn="0" w:lastColumn="0" w:oddVBand="1" w:evenVBand="0" w:oddHBand="0" w:evenHBand="0" w:firstRowFirstColumn="0" w:firstRowLastColumn="0" w:lastRowFirstColumn="0" w:lastRowLastColumn="0"/>
            <w:tcW w:w="1025" w:type="dxa"/>
            <w:shd w:val="clear" w:color="auto" w:fill="FFFF99"/>
          </w:tcPr>
          <w:p w:rsidR="00DC3027" w:rsidRPr="00DA2091" w:rsidRDefault="00DC3027" w:rsidP="00DC3027">
            <w:pPr>
              <w:jc w:val="both"/>
              <w:rPr>
                <w:rFonts w:cstheme="majorHAnsi"/>
                <w:sz w:val="14"/>
              </w:rPr>
            </w:pPr>
            <w:r w:rsidRPr="00DA2091">
              <w:rPr>
                <w:rFonts w:cstheme="majorHAnsi"/>
                <w:sz w:val="14"/>
              </w:rPr>
              <w:t>54.2%</w:t>
            </w:r>
          </w:p>
        </w:tc>
        <w:tc>
          <w:tcPr>
            <w:tcW w:w="679"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2211 - Energy and mechanical engineers</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21.4%</w:t>
            </w:r>
          </w:p>
        </w:tc>
        <w:tc>
          <w:tcPr>
            <w:tcW w:w="1154"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21.4%</w:t>
            </w:r>
          </w:p>
        </w:tc>
        <w:tc>
          <w:tcPr>
            <w:cnfStyle w:val="000010000000" w:firstRow="0" w:lastRow="0" w:firstColumn="0" w:lastColumn="0" w:oddVBand="1" w:evenVBand="0" w:oddHBand="0" w:evenHBand="0" w:firstRowFirstColumn="0" w:firstRowLastColumn="0" w:lastRowFirstColumn="0" w:lastRowLastColumn="0"/>
            <w:tcW w:w="1025" w:type="dxa"/>
            <w:shd w:val="clear" w:color="auto" w:fill="FFFF99"/>
          </w:tcPr>
          <w:p w:rsidR="00DC3027" w:rsidRPr="00DA2091" w:rsidRDefault="00DC3027" w:rsidP="00DC3027">
            <w:pPr>
              <w:jc w:val="both"/>
              <w:rPr>
                <w:rFonts w:cstheme="majorHAnsi"/>
                <w:sz w:val="14"/>
              </w:rPr>
            </w:pPr>
            <w:r w:rsidRPr="00DA2091">
              <w:rPr>
                <w:rFonts w:cstheme="majorHAnsi"/>
                <w:sz w:val="14"/>
              </w:rPr>
              <w:t>57.1%</w:t>
            </w:r>
          </w:p>
        </w:tc>
        <w:tc>
          <w:tcPr>
            <w:tcW w:w="679"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trHeight w:val="278"/>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3152 - Technicians of construction sites management</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0.0%</w:t>
            </w:r>
          </w:p>
        </w:tc>
        <w:tc>
          <w:tcPr>
            <w:tcW w:w="1154" w:type="dxa"/>
            <w:shd w:val="clear" w:color="auto" w:fill="FFFF99"/>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75.0%</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DA2091" w:rsidRDefault="00DC3027" w:rsidP="00DC3027">
            <w:pPr>
              <w:jc w:val="both"/>
              <w:rPr>
                <w:rFonts w:cstheme="majorHAnsi"/>
                <w:sz w:val="14"/>
              </w:rPr>
            </w:pPr>
            <w:r w:rsidRPr="00DA2091">
              <w:rPr>
                <w:rFonts w:cstheme="majorHAnsi"/>
                <w:sz w:val="14"/>
              </w:rPr>
              <w:t>25.0%</w:t>
            </w:r>
          </w:p>
        </w:tc>
        <w:tc>
          <w:tcPr>
            <w:tcW w:w="679"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3182 - Technicians of occupational safety and health</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50.0%</w:t>
            </w:r>
          </w:p>
        </w:tc>
        <w:tc>
          <w:tcPr>
            <w:tcW w:w="1154"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25.0%</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DA2091" w:rsidRDefault="00DC3027" w:rsidP="00DC3027">
            <w:pPr>
              <w:jc w:val="both"/>
              <w:rPr>
                <w:rFonts w:cstheme="majorHAnsi"/>
                <w:sz w:val="14"/>
              </w:rPr>
            </w:pPr>
            <w:r w:rsidRPr="00DA2091">
              <w:rPr>
                <w:rFonts w:cstheme="majorHAnsi"/>
                <w:sz w:val="14"/>
              </w:rPr>
              <w:t>25.0%</w:t>
            </w:r>
          </w:p>
        </w:tc>
        <w:tc>
          <w:tcPr>
            <w:tcW w:w="679"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trHeight w:val="289"/>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2214 - Electronic and communication engineers</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0.0%</w:t>
            </w:r>
          </w:p>
        </w:tc>
        <w:tc>
          <w:tcPr>
            <w:tcW w:w="1154"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0.0%</w:t>
            </w:r>
          </w:p>
        </w:tc>
        <w:tc>
          <w:tcPr>
            <w:cnfStyle w:val="000010000000" w:firstRow="0" w:lastRow="0" w:firstColumn="0" w:lastColumn="0" w:oddVBand="1" w:evenVBand="0" w:oddHBand="0" w:evenHBand="0" w:firstRowFirstColumn="0" w:firstRowLastColumn="0" w:lastRowFirstColumn="0" w:lastRowLastColumn="0"/>
            <w:tcW w:w="1025" w:type="dxa"/>
            <w:shd w:val="clear" w:color="auto" w:fill="FFFF99"/>
          </w:tcPr>
          <w:p w:rsidR="00DC3027" w:rsidRPr="00DA2091" w:rsidRDefault="00DC3027" w:rsidP="00DC3027">
            <w:pPr>
              <w:jc w:val="both"/>
              <w:rPr>
                <w:rFonts w:cstheme="majorHAnsi"/>
                <w:sz w:val="14"/>
              </w:rPr>
            </w:pPr>
            <w:r w:rsidRPr="00DA2091">
              <w:rPr>
                <w:rFonts w:cstheme="majorHAnsi"/>
                <w:sz w:val="14"/>
              </w:rPr>
              <w:t>100.0%</w:t>
            </w:r>
          </w:p>
        </w:tc>
        <w:tc>
          <w:tcPr>
            <w:tcW w:w="679"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2215 - Chemical, fuel oil and materials engineers</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DA2091" w:rsidRDefault="00DC3027" w:rsidP="00DC3027">
            <w:pPr>
              <w:jc w:val="both"/>
              <w:rPr>
                <w:rFonts w:cstheme="majorHAnsi"/>
                <w:sz w:val="14"/>
              </w:rPr>
            </w:pPr>
            <w:r w:rsidRPr="00DA2091">
              <w:rPr>
                <w:rFonts w:cstheme="majorHAnsi"/>
                <w:sz w:val="14"/>
              </w:rPr>
              <w:t>0.0%</w:t>
            </w:r>
          </w:p>
        </w:tc>
        <w:tc>
          <w:tcPr>
            <w:tcW w:w="1154"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33.3%</w:t>
            </w:r>
          </w:p>
        </w:tc>
        <w:tc>
          <w:tcPr>
            <w:cnfStyle w:val="000010000000" w:firstRow="0" w:lastRow="0" w:firstColumn="0" w:lastColumn="0" w:oddVBand="1" w:evenVBand="0" w:oddHBand="0" w:evenHBand="0" w:firstRowFirstColumn="0" w:firstRowLastColumn="0" w:lastRowFirstColumn="0" w:lastRowLastColumn="0"/>
            <w:tcW w:w="1025" w:type="dxa"/>
            <w:shd w:val="clear" w:color="auto" w:fill="FFFF99"/>
          </w:tcPr>
          <w:p w:rsidR="00DC3027" w:rsidRPr="00DA2091" w:rsidRDefault="00DC3027" w:rsidP="00DC3027">
            <w:pPr>
              <w:jc w:val="both"/>
              <w:rPr>
                <w:rFonts w:cstheme="majorHAnsi"/>
                <w:sz w:val="14"/>
              </w:rPr>
            </w:pPr>
            <w:r w:rsidRPr="00DA2091">
              <w:rPr>
                <w:rFonts w:cstheme="majorHAnsi"/>
                <w:sz w:val="14"/>
              </w:rPr>
              <w:t>66.7%</w:t>
            </w:r>
          </w:p>
        </w:tc>
        <w:tc>
          <w:tcPr>
            <w:tcW w:w="679" w:type="dxa"/>
          </w:tcPr>
          <w:p w:rsidR="00DC3027" w:rsidRPr="00DA2091"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trHeight w:val="367"/>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sidRPr="00524182">
              <w:rPr>
                <w:rFonts w:cstheme="majorHAnsi"/>
                <w:sz w:val="16"/>
              </w:rPr>
              <w:t>2513 - Specialists in human resources management and development</w:t>
            </w:r>
          </w:p>
        </w:tc>
        <w:tc>
          <w:tcPr>
            <w:cnfStyle w:val="000010000000" w:firstRow="0" w:lastRow="0" w:firstColumn="0" w:lastColumn="0" w:oddVBand="1" w:evenVBand="0" w:oddHBand="0" w:evenHBand="0" w:firstRowFirstColumn="0" w:firstRowLastColumn="0" w:lastRowFirstColumn="0" w:lastRowLastColumn="0"/>
            <w:tcW w:w="1034" w:type="dxa"/>
            <w:shd w:val="clear" w:color="auto" w:fill="FFFF99"/>
          </w:tcPr>
          <w:p w:rsidR="00DC3027" w:rsidRPr="00DA2091" w:rsidRDefault="00DC3027" w:rsidP="00DC3027">
            <w:pPr>
              <w:jc w:val="both"/>
              <w:rPr>
                <w:rFonts w:cstheme="majorHAnsi"/>
                <w:sz w:val="14"/>
              </w:rPr>
            </w:pPr>
            <w:r w:rsidRPr="00DA2091">
              <w:rPr>
                <w:rFonts w:cstheme="majorHAnsi"/>
                <w:sz w:val="14"/>
              </w:rPr>
              <w:t>50.0%</w:t>
            </w:r>
          </w:p>
        </w:tc>
        <w:tc>
          <w:tcPr>
            <w:tcW w:w="1154"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0.0%</w:t>
            </w:r>
          </w:p>
        </w:tc>
        <w:tc>
          <w:tcPr>
            <w:cnfStyle w:val="000010000000" w:firstRow="0" w:lastRow="0" w:firstColumn="0" w:lastColumn="0" w:oddVBand="1" w:evenVBand="0" w:oddHBand="0" w:evenHBand="0" w:firstRowFirstColumn="0" w:firstRowLastColumn="0" w:lastRowFirstColumn="0" w:lastRowLastColumn="0"/>
            <w:tcW w:w="1025" w:type="dxa"/>
            <w:shd w:val="clear" w:color="auto" w:fill="FFFF99"/>
          </w:tcPr>
          <w:p w:rsidR="00DC3027" w:rsidRPr="00DA2091" w:rsidRDefault="00DC3027" w:rsidP="00DC3027">
            <w:pPr>
              <w:jc w:val="both"/>
              <w:rPr>
                <w:rFonts w:cstheme="majorHAnsi"/>
                <w:sz w:val="14"/>
              </w:rPr>
            </w:pPr>
            <w:r w:rsidRPr="00DA2091">
              <w:rPr>
                <w:rFonts w:cstheme="majorHAnsi"/>
                <w:sz w:val="14"/>
              </w:rPr>
              <w:t>50.0%</w:t>
            </w:r>
          </w:p>
        </w:tc>
        <w:tc>
          <w:tcPr>
            <w:tcW w:w="679" w:type="dxa"/>
          </w:tcPr>
          <w:p w:rsidR="00DC3027" w:rsidRPr="00DA2091" w:rsidRDefault="00DC3027" w:rsidP="00DC3027">
            <w:pPr>
              <w:jc w:val="both"/>
              <w:cnfStyle w:val="000000000000" w:firstRow="0" w:lastRow="0" w:firstColumn="0" w:lastColumn="0" w:oddVBand="0" w:evenVBand="0" w:oddHBand="0" w:evenHBand="0" w:firstRowFirstColumn="0" w:firstRowLastColumn="0" w:lastRowFirstColumn="0" w:lastRowLastColumn="0"/>
              <w:rPr>
                <w:rFonts w:cstheme="majorHAnsi"/>
                <w:sz w:val="14"/>
              </w:rPr>
            </w:pPr>
            <w:r w:rsidRPr="00DA2091">
              <w:rPr>
                <w:rFonts w:cstheme="majorHAnsi"/>
                <w:sz w:val="14"/>
              </w:rPr>
              <w:t>100%</w:t>
            </w:r>
          </w:p>
        </w:tc>
      </w:tr>
      <w:tr w:rsidR="00DC3027" w:rsidRPr="00DA2091">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727" w:type="dxa"/>
          </w:tcPr>
          <w:p w:rsidR="00DC3027" w:rsidRPr="00524182" w:rsidRDefault="00DC3027" w:rsidP="00DC3027">
            <w:pPr>
              <w:jc w:val="both"/>
              <w:rPr>
                <w:rFonts w:cstheme="majorHAnsi"/>
                <w:sz w:val="16"/>
              </w:rPr>
            </w:pPr>
            <w:r>
              <w:rPr>
                <w:rFonts w:cstheme="majorHAnsi"/>
                <w:sz w:val="16"/>
              </w:rPr>
              <w:t>TOTAL</w:t>
            </w:r>
          </w:p>
        </w:tc>
        <w:tc>
          <w:tcPr>
            <w:cnfStyle w:val="000010000000" w:firstRow="0" w:lastRow="0" w:firstColumn="0" w:lastColumn="0" w:oddVBand="1" w:evenVBand="0" w:oddHBand="0" w:evenHBand="0" w:firstRowFirstColumn="0" w:firstRowLastColumn="0" w:lastRowFirstColumn="0" w:lastRowLastColumn="0"/>
            <w:tcW w:w="1034" w:type="dxa"/>
          </w:tcPr>
          <w:p w:rsidR="00DC3027" w:rsidRPr="00524182" w:rsidRDefault="00DC3027" w:rsidP="00DC3027">
            <w:pPr>
              <w:jc w:val="both"/>
              <w:rPr>
                <w:rFonts w:cstheme="majorHAnsi"/>
                <w:b/>
                <w:sz w:val="14"/>
              </w:rPr>
            </w:pPr>
            <w:r w:rsidRPr="00524182">
              <w:rPr>
                <w:rFonts w:cstheme="majorHAnsi"/>
                <w:b/>
                <w:sz w:val="14"/>
              </w:rPr>
              <w:t>46%</w:t>
            </w:r>
          </w:p>
        </w:tc>
        <w:tc>
          <w:tcPr>
            <w:tcW w:w="1154" w:type="dxa"/>
          </w:tcPr>
          <w:p w:rsidR="00DC3027" w:rsidRPr="00524182" w:rsidRDefault="00DC3027" w:rsidP="00DC3027">
            <w:pPr>
              <w:jc w:val="both"/>
              <w:cnfStyle w:val="000000100000" w:firstRow="0" w:lastRow="0" w:firstColumn="0" w:lastColumn="0" w:oddVBand="0" w:evenVBand="0" w:oddHBand="1" w:evenHBand="0" w:firstRowFirstColumn="0" w:firstRowLastColumn="0" w:lastRowFirstColumn="0" w:lastRowLastColumn="0"/>
              <w:rPr>
                <w:rFonts w:cstheme="majorHAnsi"/>
                <w:b/>
                <w:sz w:val="14"/>
              </w:rPr>
            </w:pPr>
            <w:r w:rsidRPr="00524182">
              <w:rPr>
                <w:rFonts w:cstheme="majorHAnsi"/>
                <w:b/>
                <w:sz w:val="14"/>
              </w:rPr>
              <w:t>17%</w:t>
            </w:r>
          </w:p>
        </w:tc>
        <w:tc>
          <w:tcPr>
            <w:cnfStyle w:val="000010000000" w:firstRow="0" w:lastRow="0" w:firstColumn="0" w:lastColumn="0" w:oddVBand="1" w:evenVBand="0" w:oddHBand="0" w:evenHBand="0" w:firstRowFirstColumn="0" w:firstRowLastColumn="0" w:lastRowFirstColumn="0" w:lastRowLastColumn="0"/>
            <w:tcW w:w="1025" w:type="dxa"/>
          </w:tcPr>
          <w:p w:rsidR="00DC3027" w:rsidRPr="00524182" w:rsidRDefault="00DC3027" w:rsidP="00DC3027">
            <w:pPr>
              <w:jc w:val="both"/>
              <w:rPr>
                <w:rFonts w:cstheme="majorHAnsi"/>
                <w:b/>
                <w:sz w:val="14"/>
              </w:rPr>
            </w:pPr>
            <w:r w:rsidRPr="00524182">
              <w:rPr>
                <w:rFonts w:cstheme="majorHAnsi"/>
                <w:b/>
                <w:sz w:val="14"/>
              </w:rPr>
              <w:t>37%</w:t>
            </w:r>
          </w:p>
        </w:tc>
        <w:tc>
          <w:tcPr>
            <w:tcW w:w="679" w:type="dxa"/>
          </w:tcPr>
          <w:p w:rsidR="00DC3027" w:rsidRPr="00524182" w:rsidRDefault="00DC3027" w:rsidP="009660A7">
            <w:pPr>
              <w:keepNext/>
              <w:jc w:val="both"/>
              <w:cnfStyle w:val="000000100000" w:firstRow="0" w:lastRow="0" w:firstColumn="0" w:lastColumn="0" w:oddVBand="0" w:evenVBand="0" w:oddHBand="1" w:evenHBand="0" w:firstRowFirstColumn="0" w:firstRowLastColumn="0" w:lastRowFirstColumn="0" w:lastRowLastColumn="0"/>
              <w:rPr>
                <w:rFonts w:cstheme="majorHAnsi"/>
                <w:b/>
                <w:sz w:val="14"/>
              </w:rPr>
            </w:pPr>
            <w:r w:rsidRPr="00524182">
              <w:rPr>
                <w:rFonts w:cstheme="majorHAnsi"/>
                <w:b/>
                <w:sz w:val="14"/>
              </w:rPr>
              <w:t>100%</w:t>
            </w:r>
          </w:p>
        </w:tc>
      </w:tr>
    </w:tbl>
    <w:p w:rsidR="00DC3027" w:rsidRPr="009660A7" w:rsidRDefault="009660A7" w:rsidP="009660A7">
      <w:pPr>
        <w:pStyle w:val="Didascalia"/>
        <w:rPr>
          <w:sz w:val="16"/>
          <w:szCs w:val="16"/>
        </w:rPr>
      </w:pPr>
      <w:r w:rsidRPr="009660A7">
        <w:rPr>
          <w:sz w:val="16"/>
          <w:szCs w:val="16"/>
        </w:rPr>
        <w:lastRenderedPageBreak/>
        <w:t>Source:  Database Excelsior</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A further, more detailed study on the skills of professionals may be conducted on the basis of regional inventories, of which we provide a couple of examples. Even by looking through the skills associated with each profile, it is apparent that, in many cases, the green professional </w:t>
      </w:r>
      <w:r w:rsidR="0041297F" w:rsidRPr="008F7347">
        <w:rPr>
          <w:rFonts w:cstheme="majorHAnsi"/>
          <w:sz w:val="22"/>
          <w:szCs w:val="22"/>
          <w:lang w:val="en-US"/>
        </w:rPr>
        <w:t xml:space="preserve">profiles </w:t>
      </w:r>
      <w:r w:rsidRPr="008F7347">
        <w:rPr>
          <w:rFonts w:cstheme="majorHAnsi"/>
          <w:sz w:val="22"/>
          <w:szCs w:val="22"/>
          <w:lang w:val="en-US"/>
        </w:rPr>
        <w:t>consist of professionals not originally green (or at least not particularly oriented to eco-compatibility). After proper training aimed to implement their missin</w:t>
      </w:r>
      <w:r w:rsidR="0041297F" w:rsidRPr="008F7347">
        <w:rPr>
          <w:rFonts w:cstheme="majorHAnsi"/>
          <w:sz w:val="22"/>
          <w:szCs w:val="22"/>
          <w:lang w:val="en-US"/>
        </w:rPr>
        <w:t>g green abilities, these profiles</w:t>
      </w:r>
      <w:r w:rsidRPr="008F7347">
        <w:rPr>
          <w:rFonts w:cstheme="majorHAnsi"/>
          <w:sz w:val="22"/>
          <w:szCs w:val="22"/>
          <w:lang w:val="en-US"/>
        </w:rPr>
        <w:t xml:space="preserve"> have acquired the </w:t>
      </w:r>
      <w:r w:rsidR="0041297F" w:rsidRPr="008F7347">
        <w:rPr>
          <w:rFonts w:cstheme="majorHAnsi"/>
          <w:sz w:val="22"/>
          <w:szCs w:val="22"/>
          <w:lang w:val="en-US"/>
        </w:rPr>
        <w:t xml:space="preserve">relevant </w:t>
      </w:r>
      <w:r w:rsidRPr="008F7347">
        <w:rPr>
          <w:rFonts w:cstheme="majorHAnsi"/>
          <w:sz w:val="22"/>
          <w:szCs w:val="22"/>
          <w:lang w:val="en-US"/>
        </w:rPr>
        <w:t>know-how</w:t>
      </w:r>
      <w:r w:rsidR="0041297F" w:rsidRPr="008F7347">
        <w:rPr>
          <w:rFonts w:cstheme="majorHAnsi"/>
          <w:sz w:val="22"/>
          <w:szCs w:val="22"/>
          <w:lang w:val="en-US"/>
        </w:rPr>
        <w:t xml:space="preserve"> in order</w:t>
      </w:r>
      <w:r w:rsidRPr="008F7347">
        <w:rPr>
          <w:rFonts w:cstheme="majorHAnsi"/>
          <w:sz w:val="22"/>
          <w:szCs w:val="22"/>
          <w:lang w:val="en-US"/>
        </w:rPr>
        <w:t xml:space="preserve"> to operate in the environmental field. In fact, if one considers the 42 green jobs </w:t>
      </w:r>
      <w:r w:rsidR="00B21C67" w:rsidRPr="00BC65C2">
        <w:rPr>
          <w:rFonts w:cstheme="majorHAnsi"/>
          <w:sz w:val="22"/>
          <w:szCs w:val="22"/>
          <w:lang w:val="en-US"/>
        </w:rPr>
        <w:t>profiles</w:t>
      </w:r>
      <w:r w:rsidR="002B098A" w:rsidRPr="00BC65C2">
        <w:rPr>
          <w:rStyle w:val="Rimandonotaapidipagina"/>
          <w:rFonts w:cstheme="majorHAnsi"/>
          <w:sz w:val="22"/>
          <w:szCs w:val="22"/>
          <w:lang w:val="en-US"/>
        </w:rPr>
        <w:footnoteReference w:id="16"/>
      </w:r>
      <w:r w:rsidR="00B21C67">
        <w:rPr>
          <w:rFonts w:cstheme="majorHAnsi"/>
          <w:sz w:val="22"/>
          <w:szCs w:val="22"/>
          <w:lang w:val="en-US"/>
        </w:rPr>
        <w:t xml:space="preserve"> </w:t>
      </w:r>
      <w:r w:rsidRPr="008F7347">
        <w:rPr>
          <w:rFonts w:cstheme="majorHAnsi"/>
          <w:sz w:val="22"/>
          <w:szCs w:val="22"/>
          <w:lang w:val="en-US"/>
        </w:rPr>
        <w:t>in the narrow sense for which we have sufficient data</w:t>
      </w:r>
      <w:r w:rsidR="00564D71">
        <w:rPr>
          <w:rStyle w:val="Rimandonotaapidipagina"/>
          <w:rFonts w:cstheme="majorHAnsi"/>
          <w:sz w:val="22"/>
          <w:szCs w:val="22"/>
          <w:lang w:val="en-US"/>
        </w:rPr>
        <w:footnoteReference w:id="17"/>
      </w:r>
      <w:r w:rsidRPr="008F7347">
        <w:rPr>
          <w:rFonts w:cstheme="majorHAnsi"/>
          <w:sz w:val="22"/>
          <w:szCs w:val="22"/>
          <w:lang w:val="en-US"/>
        </w:rPr>
        <w:t>, for 25 of them (59.2%) a university education is required, for 10 (23.8 %) a high school diploma is necessary, for 5 of them (11.9%) only a qualification of professional training is sufficient, and for 11 occupations (26.1%) no title is needed. Therefore, it is reasonable to assume that for those profiles for which the entry requirement is a diploma, professional qualification or training, or even no title, only an adequate training is sufficient to give them a 'green aspect.' Different considerations, however, should be made for those who must possess a degree in order to enter the profession. In some cases the university training must be specialized (environmental engineering, for example), in other cases the green skills are achieved through post-graduate training (this is the case, for example, of energy engineers, computer and electronic engineers specialized in green software designing).</w:t>
      </w:r>
    </w:p>
    <w:p w:rsidR="009660A7" w:rsidRDefault="009660A7" w:rsidP="009660A7">
      <w:pPr>
        <w:pStyle w:val="Didascalia"/>
        <w:keepNext/>
      </w:pPr>
      <w:bookmarkStart w:id="77" w:name="_Toc309842231"/>
      <w:r>
        <w:t xml:space="preserve">Table </w:t>
      </w:r>
      <w:r w:rsidR="004021A4">
        <w:fldChar w:fldCharType="begin"/>
      </w:r>
      <w:r>
        <w:instrText xml:space="preserve"> SEQ Table \* ARABIC </w:instrText>
      </w:r>
      <w:r w:rsidR="004021A4">
        <w:fldChar w:fldCharType="separate"/>
      </w:r>
      <w:r w:rsidR="00493F60">
        <w:rPr>
          <w:noProof/>
        </w:rPr>
        <w:t>8</w:t>
      </w:r>
      <w:r w:rsidR="004021A4">
        <w:fldChar w:fldCharType="end"/>
      </w:r>
      <w:r>
        <w:t xml:space="preserve">: </w:t>
      </w:r>
      <w:r w:rsidRPr="0088582B">
        <w:t>EXAMPLES OF SKILLS NEEDED FOR PROFESSIONALS BELONGING TO THE GREEN JOBS  – MECHANICAL INSTALLERS – SOLAR POWER SYSTEMS INSTALLER</w:t>
      </w:r>
      <w:bookmarkEnd w:id="77"/>
    </w:p>
    <w:tbl>
      <w:tblPr>
        <w:tblStyle w:val="Grigliatabella8"/>
        <w:tblW w:w="0" w:type="auto"/>
        <w:tblLook w:val="00A0" w:firstRow="1" w:lastRow="0" w:firstColumn="1" w:lastColumn="0" w:noHBand="0" w:noVBand="0"/>
      </w:tblPr>
      <w:tblGrid>
        <w:gridCol w:w="1938"/>
        <w:gridCol w:w="7678"/>
      </w:tblGrid>
      <w:tr w:rsidR="00DC3027" w:rsidRPr="00AA7BAB">
        <w:trPr>
          <w:cnfStyle w:val="100000000000" w:firstRow="1" w:lastRow="0" w:firstColumn="0" w:lastColumn="0" w:oddVBand="0" w:evenVBand="0" w:oddHBand="0" w:evenHBand="0" w:firstRowFirstColumn="0" w:firstRowLastColumn="0" w:lastRowFirstColumn="0" w:lastRowLastColumn="0"/>
        </w:trPr>
        <w:tc>
          <w:tcPr>
            <w:tcW w:w="1951" w:type="dxa"/>
          </w:tcPr>
          <w:p w:rsidR="00DC3027" w:rsidRPr="005C3906" w:rsidRDefault="00DC3027" w:rsidP="00DC3027">
            <w:pPr>
              <w:jc w:val="both"/>
              <w:rPr>
                <w:rFonts w:cstheme="majorHAnsi"/>
                <w:b w:val="0"/>
                <w:sz w:val="20"/>
              </w:rPr>
            </w:pPr>
            <w:r w:rsidRPr="005C3906">
              <w:rPr>
                <w:rFonts w:cstheme="majorHAnsi"/>
                <w:b w:val="0"/>
                <w:sz w:val="20"/>
              </w:rPr>
              <w:t>Professional figure</w:t>
            </w:r>
          </w:p>
        </w:tc>
        <w:tc>
          <w:tcPr>
            <w:tcW w:w="7796" w:type="dxa"/>
          </w:tcPr>
          <w:p w:rsidR="00DC3027" w:rsidRPr="005C3906" w:rsidRDefault="00DC3027" w:rsidP="00DC3027">
            <w:pPr>
              <w:jc w:val="both"/>
              <w:rPr>
                <w:rFonts w:cstheme="majorHAnsi"/>
                <w:b w:val="0"/>
                <w:sz w:val="20"/>
              </w:rPr>
            </w:pPr>
            <w:r w:rsidRPr="005C3906">
              <w:rPr>
                <w:rFonts w:cstheme="majorHAnsi"/>
                <w:b w:val="0"/>
                <w:sz w:val="20"/>
              </w:rPr>
              <w:t>Mechanical installers - Solar power systems installers</w:t>
            </w:r>
          </w:p>
        </w:tc>
      </w:tr>
      <w:tr w:rsidR="00DC3027" w:rsidRPr="005C3906">
        <w:trPr>
          <w:trHeight w:val="460"/>
        </w:trPr>
        <w:tc>
          <w:tcPr>
            <w:tcW w:w="1951" w:type="dxa"/>
            <w:vMerge w:val="restart"/>
          </w:tcPr>
          <w:p w:rsidR="00DC3027" w:rsidRPr="005C3906" w:rsidRDefault="00DC3027" w:rsidP="00DC3027">
            <w:pPr>
              <w:jc w:val="both"/>
              <w:rPr>
                <w:rFonts w:cstheme="majorHAnsi"/>
                <w:sz w:val="20"/>
              </w:rPr>
            </w:pPr>
            <w:r w:rsidRPr="005C3906">
              <w:rPr>
                <w:rFonts w:cstheme="majorHAnsi"/>
                <w:sz w:val="20"/>
              </w:rPr>
              <w:t>Skill</w:t>
            </w:r>
          </w:p>
        </w:tc>
        <w:tc>
          <w:tcPr>
            <w:tcW w:w="7796" w:type="dxa"/>
          </w:tcPr>
          <w:p w:rsidR="00DC3027" w:rsidRPr="005C3906" w:rsidRDefault="00DC3027" w:rsidP="00DC3027">
            <w:pPr>
              <w:jc w:val="both"/>
              <w:rPr>
                <w:rFonts w:cstheme="majorHAnsi"/>
                <w:sz w:val="20"/>
                <w:u w:val="single"/>
              </w:rPr>
            </w:pPr>
            <w:r w:rsidRPr="005C3906">
              <w:rPr>
                <w:rFonts w:cstheme="majorHAnsi"/>
                <w:sz w:val="20"/>
                <w:u w:val="single"/>
              </w:rPr>
              <w:t>Install electrical systems</w:t>
            </w:r>
          </w:p>
        </w:tc>
      </w:tr>
      <w:tr w:rsidR="00DC3027" w:rsidRPr="00AA7BAB">
        <w:trPr>
          <w:trHeight w:val="552"/>
        </w:trPr>
        <w:tc>
          <w:tcPr>
            <w:tcW w:w="1951" w:type="dxa"/>
            <w:vMerge/>
          </w:tcPr>
          <w:p w:rsidR="00DC3027" w:rsidRPr="005C3906" w:rsidRDefault="00DC3027" w:rsidP="00DC3027">
            <w:pPr>
              <w:jc w:val="both"/>
              <w:rPr>
                <w:rFonts w:cstheme="majorHAnsi"/>
                <w:sz w:val="20"/>
              </w:rPr>
            </w:pPr>
          </w:p>
        </w:tc>
        <w:tc>
          <w:tcPr>
            <w:tcW w:w="7796" w:type="dxa"/>
          </w:tcPr>
          <w:p w:rsidR="00DC3027" w:rsidRPr="005C3906" w:rsidRDefault="00DC3027" w:rsidP="00DC3027">
            <w:pPr>
              <w:jc w:val="both"/>
              <w:rPr>
                <w:rFonts w:cstheme="majorHAnsi"/>
                <w:sz w:val="20"/>
                <w:u w:val="single"/>
              </w:rPr>
            </w:pPr>
            <w:r w:rsidRPr="005C3906">
              <w:rPr>
                <w:rFonts w:cstheme="majorHAnsi"/>
                <w:sz w:val="20"/>
              </w:rPr>
              <w:t xml:space="preserve">Proper installation of electrical panels connecting the solar power panel to the public electric network in compliance with the law </w:t>
            </w:r>
          </w:p>
        </w:tc>
      </w:tr>
      <w:tr w:rsidR="00DC3027" w:rsidRPr="005C3906">
        <w:trPr>
          <w:trHeight w:val="460"/>
        </w:trPr>
        <w:tc>
          <w:tcPr>
            <w:tcW w:w="1951" w:type="dxa"/>
            <w:vMerge w:val="restart"/>
          </w:tcPr>
          <w:p w:rsidR="00DC3027" w:rsidRPr="005C3906" w:rsidRDefault="00DC3027" w:rsidP="00DC3027">
            <w:pPr>
              <w:jc w:val="both"/>
              <w:rPr>
                <w:rFonts w:cstheme="majorHAnsi"/>
                <w:sz w:val="20"/>
              </w:rPr>
            </w:pPr>
            <w:r w:rsidRPr="005C3906">
              <w:rPr>
                <w:rFonts w:cstheme="majorHAnsi"/>
                <w:sz w:val="20"/>
              </w:rPr>
              <w:t>Skill</w:t>
            </w:r>
          </w:p>
        </w:tc>
        <w:tc>
          <w:tcPr>
            <w:tcW w:w="7796" w:type="dxa"/>
          </w:tcPr>
          <w:p w:rsidR="00DC3027" w:rsidRPr="005C3906" w:rsidRDefault="00DC3027" w:rsidP="00DC3027">
            <w:pPr>
              <w:jc w:val="both"/>
              <w:rPr>
                <w:rFonts w:cstheme="majorHAnsi"/>
                <w:sz w:val="20"/>
                <w:u w:val="single"/>
              </w:rPr>
            </w:pPr>
            <w:r w:rsidRPr="005C3906">
              <w:rPr>
                <w:rFonts w:cstheme="majorHAnsi"/>
                <w:sz w:val="20"/>
                <w:u w:val="single"/>
              </w:rPr>
              <w:t>Install solar power systems</w:t>
            </w:r>
          </w:p>
        </w:tc>
      </w:tr>
      <w:tr w:rsidR="00DC3027" w:rsidRPr="00AA7BAB">
        <w:trPr>
          <w:trHeight w:val="460"/>
        </w:trPr>
        <w:tc>
          <w:tcPr>
            <w:tcW w:w="1951" w:type="dxa"/>
            <w:vMerge/>
          </w:tcPr>
          <w:p w:rsidR="00DC3027" w:rsidRPr="005C3906" w:rsidRDefault="00DC3027" w:rsidP="00DC3027">
            <w:pPr>
              <w:jc w:val="both"/>
              <w:rPr>
                <w:rFonts w:cstheme="majorHAnsi"/>
                <w:sz w:val="20"/>
              </w:rPr>
            </w:pPr>
          </w:p>
        </w:tc>
        <w:tc>
          <w:tcPr>
            <w:tcW w:w="7796" w:type="dxa"/>
          </w:tcPr>
          <w:p w:rsidR="00DC3027" w:rsidRPr="005C3906" w:rsidRDefault="00DC3027" w:rsidP="00DC3027">
            <w:pPr>
              <w:jc w:val="both"/>
              <w:rPr>
                <w:rFonts w:cstheme="majorHAnsi"/>
                <w:sz w:val="20"/>
                <w:u w:val="single"/>
              </w:rPr>
            </w:pPr>
            <w:r w:rsidRPr="005C3906">
              <w:rPr>
                <w:rFonts w:cstheme="majorHAnsi"/>
                <w:sz w:val="20"/>
              </w:rPr>
              <w:t>Assemble all components and then calibrate the system. Run testing procedures and provide proper documentation in compliance with the law</w:t>
            </w:r>
          </w:p>
        </w:tc>
      </w:tr>
      <w:tr w:rsidR="00DC3027" w:rsidRPr="00AA7BAB">
        <w:trPr>
          <w:trHeight w:val="466"/>
        </w:trPr>
        <w:tc>
          <w:tcPr>
            <w:tcW w:w="1951" w:type="dxa"/>
            <w:vMerge w:val="restart"/>
          </w:tcPr>
          <w:p w:rsidR="00DC3027" w:rsidRPr="005C3906" w:rsidRDefault="00DC3027" w:rsidP="00DC3027">
            <w:pPr>
              <w:jc w:val="both"/>
              <w:rPr>
                <w:rFonts w:cstheme="majorHAnsi"/>
                <w:sz w:val="20"/>
              </w:rPr>
            </w:pPr>
            <w:r w:rsidRPr="005C3906">
              <w:rPr>
                <w:rFonts w:cstheme="majorHAnsi"/>
                <w:sz w:val="20"/>
              </w:rPr>
              <w:t>Skill</w:t>
            </w:r>
          </w:p>
        </w:tc>
        <w:tc>
          <w:tcPr>
            <w:tcW w:w="7796" w:type="dxa"/>
          </w:tcPr>
          <w:p w:rsidR="00DC3027" w:rsidRPr="005C3906" w:rsidRDefault="00DC3027" w:rsidP="00DC3027">
            <w:pPr>
              <w:jc w:val="both"/>
              <w:rPr>
                <w:rFonts w:cstheme="majorHAnsi"/>
                <w:sz w:val="20"/>
                <w:u w:val="single"/>
              </w:rPr>
            </w:pPr>
            <w:r w:rsidRPr="005C3906">
              <w:rPr>
                <w:rFonts w:cstheme="majorHAnsi"/>
                <w:sz w:val="20"/>
                <w:u w:val="single"/>
              </w:rPr>
              <w:t xml:space="preserve">Run the maintenance of solar power systems </w:t>
            </w:r>
          </w:p>
        </w:tc>
      </w:tr>
      <w:tr w:rsidR="00DC3027" w:rsidRPr="00AA7BAB">
        <w:trPr>
          <w:trHeight w:val="575"/>
        </w:trPr>
        <w:tc>
          <w:tcPr>
            <w:tcW w:w="1951" w:type="dxa"/>
            <w:vMerge/>
          </w:tcPr>
          <w:p w:rsidR="00DC3027" w:rsidRPr="005C3906" w:rsidRDefault="00DC3027" w:rsidP="00DC3027">
            <w:pPr>
              <w:jc w:val="both"/>
              <w:rPr>
                <w:rFonts w:cstheme="majorHAnsi"/>
                <w:sz w:val="20"/>
              </w:rPr>
            </w:pPr>
          </w:p>
        </w:tc>
        <w:tc>
          <w:tcPr>
            <w:tcW w:w="7796" w:type="dxa"/>
          </w:tcPr>
          <w:p w:rsidR="00DC3027" w:rsidRPr="005C3906" w:rsidRDefault="00DC3027" w:rsidP="009660A7">
            <w:pPr>
              <w:keepNext/>
              <w:jc w:val="both"/>
              <w:rPr>
                <w:rFonts w:cstheme="majorHAnsi"/>
                <w:sz w:val="20"/>
                <w:u w:val="single"/>
              </w:rPr>
            </w:pPr>
            <w:r w:rsidRPr="005C3906">
              <w:rPr>
                <w:rFonts w:cstheme="majorHAnsi"/>
                <w:sz w:val="20"/>
              </w:rPr>
              <w:t xml:space="preserve">Run diagnostic and maintenance procedures of the solar power and electrical systems checking with proper instruments the parameters of energy produced by the system </w:t>
            </w:r>
          </w:p>
        </w:tc>
      </w:tr>
    </w:tbl>
    <w:p w:rsidR="009660A7" w:rsidRPr="009660A7" w:rsidRDefault="009660A7">
      <w:pPr>
        <w:pStyle w:val="Didascalia"/>
        <w:rPr>
          <w:sz w:val="16"/>
          <w:szCs w:val="16"/>
        </w:rPr>
      </w:pPr>
      <w:r w:rsidRPr="009660A7">
        <w:rPr>
          <w:sz w:val="16"/>
          <w:szCs w:val="16"/>
        </w:rPr>
        <w:t xml:space="preserve">Source:  </w:t>
      </w:r>
      <w:r>
        <w:rPr>
          <w:sz w:val="16"/>
          <w:szCs w:val="16"/>
        </w:rPr>
        <w:t>I</w:t>
      </w:r>
      <w:r w:rsidRPr="009660A7">
        <w:rPr>
          <w:sz w:val="16"/>
          <w:szCs w:val="16"/>
        </w:rPr>
        <w:t xml:space="preserve">nventory of professions of the Regione Toscana </w:t>
      </w:r>
    </w:p>
    <w:p w:rsidR="009660A7" w:rsidRDefault="009660A7">
      <w:pPr>
        <w:rPr>
          <w:rFonts w:asciiTheme="majorHAnsi" w:hAnsiTheme="majorHAnsi"/>
          <w:bCs/>
          <w:smallCaps/>
          <w:color w:val="1F497D" w:themeColor="text2"/>
          <w:spacing w:val="6"/>
          <w:sz w:val="22"/>
          <w:szCs w:val="18"/>
          <w:lang w:val="en-US" w:eastAsia="en-US" w:bidi="hi-IN"/>
        </w:rPr>
      </w:pPr>
    </w:p>
    <w:p w:rsidR="00153B05" w:rsidRDefault="00153B05" w:rsidP="00835497">
      <w:pPr>
        <w:pStyle w:val="Didascalia"/>
      </w:pPr>
    </w:p>
    <w:p w:rsidR="009660A7" w:rsidRDefault="009660A7" w:rsidP="009660A7">
      <w:pPr>
        <w:pStyle w:val="Didascalia"/>
        <w:keepNext/>
      </w:pPr>
      <w:bookmarkStart w:id="78" w:name="_Toc309842232"/>
      <w:r>
        <w:t xml:space="preserve">Table </w:t>
      </w:r>
      <w:r w:rsidR="004021A4">
        <w:fldChar w:fldCharType="begin"/>
      </w:r>
      <w:r>
        <w:instrText xml:space="preserve"> SEQ Table \* ARABIC </w:instrText>
      </w:r>
      <w:r w:rsidR="004021A4">
        <w:fldChar w:fldCharType="separate"/>
      </w:r>
      <w:r w:rsidR="00493F60">
        <w:rPr>
          <w:noProof/>
        </w:rPr>
        <w:t>9</w:t>
      </w:r>
      <w:r w:rsidR="004021A4">
        <w:fldChar w:fldCharType="end"/>
      </w:r>
      <w:r>
        <w:t xml:space="preserve">: </w:t>
      </w:r>
      <w:r w:rsidRPr="00524404">
        <w:t>EXAMPLES OF SKILLS NEEDED FOR PROFESSIONALS BELONGING TO THE GREEN JOBS – SALE REPRESENTATIVE – SENIOR SELLERS.</w:t>
      </w:r>
      <w:bookmarkEnd w:id="78"/>
    </w:p>
    <w:tbl>
      <w:tblPr>
        <w:tblStyle w:val="Grigliatabella8"/>
        <w:tblW w:w="0" w:type="auto"/>
        <w:tblLook w:val="00A0" w:firstRow="1" w:lastRow="0" w:firstColumn="1" w:lastColumn="0" w:noHBand="0" w:noVBand="0"/>
      </w:tblPr>
      <w:tblGrid>
        <w:gridCol w:w="1384"/>
        <w:gridCol w:w="8132"/>
      </w:tblGrid>
      <w:tr w:rsidR="00372950" w:rsidRPr="00AA7BAB">
        <w:trPr>
          <w:cnfStyle w:val="100000000000" w:firstRow="1" w:lastRow="0" w:firstColumn="0" w:lastColumn="0" w:oddVBand="0" w:evenVBand="0" w:oddHBand="0" w:evenHBand="0" w:firstRowFirstColumn="0" w:firstRowLastColumn="0" w:lastRowFirstColumn="0" w:lastRowLastColumn="0"/>
          <w:trHeight w:val="692"/>
        </w:trPr>
        <w:tc>
          <w:tcPr>
            <w:tcW w:w="1384" w:type="dxa"/>
          </w:tcPr>
          <w:p w:rsidR="00372950" w:rsidRPr="005C3906" w:rsidRDefault="00372950" w:rsidP="005801CE">
            <w:pPr>
              <w:jc w:val="both"/>
              <w:rPr>
                <w:rFonts w:cstheme="majorHAnsi"/>
                <w:b w:val="0"/>
                <w:sz w:val="20"/>
              </w:rPr>
            </w:pPr>
            <w:r w:rsidRPr="005C3906">
              <w:rPr>
                <w:rFonts w:cstheme="majorHAnsi"/>
                <w:b w:val="0"/>
                <w:sz w:val="20"/>
              </w:rPr>
              <w:t>Professional figure</w:t>
            </w:r>
          </w:p>
        </w:tc>
        <w:tc>
          <w:tcPr>
            <w:tcW w:w="8132" w:type="dxa"/>
          </w:tcPr>
          <w:p w:rsidR="00372950" w:rsidRPr="005C3906" w:rsidRDefault="00372950" w:rsidP="005801CE">
            <w:pPr>
              <w:jc w:val="both"/>
              <w:rPr>
                <w:rFonts w:cstheme="majorHAnsi"/>
                <w:b w:val="0"/>
                <w:sz w:val="20"/>
              </w:rPr>
            </w:pPr>
            <w:r w:rsidRPr="005C3906">
              <w:rPr>
                <w:rFonts w:cstheme="majorHAnsi"/>
                <w:b w:val="0"/>
                <w:sz w:val="20"/>
              </w:rPr>
              <w:t>Sale representatives - Senior sellers (solar power systems)</w:t>
            </w:r>
          </w:p>
        </w:tc>
      </w:tr>
      <w:tr w:rsidR="00372950" w:rsidRPr="00AA7BAB">
        <w:trPr>
          <w:trHeight w:val="442"/>
        </w:trPr>
        <w:tc>
          <w:tcPr>
            <w:tcW w:w="1384" w:type="dxa"/>
            <w:vMerge w:val="restart"/>
          </w:tcPr>
          <w:p w:rsidR="00372950" w:rsidRPr="005C3906" w:rsidRDefault="00372950" w:rsidP="005801CE">
            <w:pPr>
              <w:jc w:val="both"/>
              <w:rPr>
                <w:rFonts w:cstheme="majorHAnsi"/>
                <w:sz w:val="20"/>
              </w:rPr>
            </w:pPr>
            <w:r w:rsidRPr="005C3906">
              <w:rPr>
                <w:rFonts w:cstheme="majorHAnsi"/>
                <w:sz w:val="20"/>
              </w:rPr>
              <w:t>Skill</w:t>
            </w:r>
          </w:p>
        </w:tc>
        <w:tc>
          <w:tcPr>
            <w:tcW w:w="8132" w:type="dxa"/>
          </w:tcPr>
          <w:p w:rsidR="00372950" w:rsidRPr="005C3906" w:rsidRDefault="00372950" w:rsidP="005801CE">
            <w:pPr>
              <w:jc w:val="both"/>
              <w:rPr>
                <w:rFonts w:cstheme="majorHAnsi"/>
                <w:sz w:val="20"/>
                <w:u w:val="single"/>
              </w:rPr>
            </w:pPr>
            <w:r w:rsidRPr="005C3906">
              <w:rPr>
                <w:rFonts w:cstheme="majorHAnsi"/>
                <w:sz w:val="20"/>
                <w:u w:val="single"/>
              </w:rPr>
              <w:t>Plan and implement marketing strategies</w:t>
            </w:r>
          </w:p>
        </w:tc>
      </w:tr>
      <w:tr w:rsidR="00372950" w:rsidRPr="005C3906">
        <w:trPr>
          <w:trHeight w:val="442"/>
        </w:trPr>
        <w:tc>
          <w:tcPr>
            <w:tcW w:w="1384" w:type="dxa"/>
            <w:vMerge/>
          </w:tcPr>
          <w:p w:rsidR="00372950" w:rsidRPr="005C3906" w:rsidRDefault="00372950" w:rsidP="005801CE">
            <w:pPr>
              <w:jc w:val="both"/>
              <w:rPr>
                <w:rFonts w:cstheme="majorHAnsi"/>
                <w:sz w:val="20"/>
              </w:rPr>
            </w:pPr>
          </w:p>
        </w:tc>
        <w:tc>
          <w:tcPr>
            <w:tcW w:w="8132" w:type="dxa"/>
          </w:tcPr>
          <w:p w:rsidR="00372950" w:rsidRPr="005C3906" w:rsidRDefault="00372950" w:rsidP="005801CE">
            <w:pPr>
              <w:jc w:val="both"/>
              <w:rPr>
                <w:rFonts w:cstheme="majorHAnsi"/>
                <w:sz w:val="20"/>
              </w:rPr>
            </w:pPr>
            <w:r w:rsidRPr="005C3906">
              <w:rPr>
                <w:rFonts w:cstheme="majorHAnsi"/>
                <w:sz w:val="20"/>
              </w:rPr>
              <w:t>Identify modalities of organization, management and development of sellers. Interpret reports of expected sales and final sales trends by analyzing deviations from targets. Monitor the sales performance of competitors. Submit to the director relevant data and proposals for business development. Conduct and coordinate research on customer satisfaction. Organize publicity events. Participate in fairs or publicity events in order to survey the market. Interact with designers and installers</w:t>
            </w:r>
          </w:p>
        </w:tc>
      </w:tr>
      <w:tr w:rsidR="00372950" w:rsidRPr="00AA7BAB">
        <w:trPr>
          <w:trHeight w:val="442"/>
        </w:trPr>
        <w:tc>
          <w:tcPr>
            <w:tcW w:w="1384" w:type="dxa"/>
            <w:vMerge w:val="restart"/>
          </w:tcPr>
          <w:p w:rsidR="00372950" w:rsidRPr="005C3906" w:rsidRDefault="00372950" w:rsidP="005801CE">
            <w:pPr>
              <w:jc w:val="both"/>
              <w:rPr>
                <w:rFonts w:cstheme="majorHAnsi"/>
                <w:sz w:val="20"/>
              </w:rPr>
            </w:pPr>
            <w:r w:rsidRPr="005C3906">
              <w:rPr>
                <w:rFonts w:cstheme="majorHAnsi"/>
                <w:sz w:val="20"/>
              </w:rPr>
              <w:t>Skill</w:t>
            </w:r>
          </w:p>
        </w:tc>
        <w:tc>
          <w:tcPr>
            <w:tcW w:w="8132" w:type="dxa"/>
          </w:tcPr>
          <w:p w:rsidR="00372950" w:rsidRPr="005C3906" w:rsidRDefault="00372950" w:rsidP="005801CE">
            <w:pPr>
              <w:jc w:val="both"/>
              <w:rPr>
                <w:rFonts w:cstheme="majorHAnsi"/>
                <w:sz w:val="20"/>
                <w:u w:val="single"/>
              </w:rPr>
            </w:pPr>
            <w:r w:rsidRPr="005C3906">
              <w:rPr>
                <w:rFonts w:cstheme="majorHAnsi"/>
                <w:sz w:val="20"/>
                <w:u w:val="single"/>
              </w:rPr>
              <w:t xml:space="preserve">Define for customers the technical requirements of solar power systems </w:t>
            </w:r>
          </w:p>
        </w:tc>
      </w:tr>
      <w:tr w:rsidR="00372950" w:rsidRPr="00AA7BAB">
        <w:trPr>
          <w:trHeight w:val="2417"/>
        </w:trPr>
        <w:tc>
          <w:tcPr>
            <w:tcW w:w="1384" w:type="dxa"/>
            <w:vMerge/>
          </w:tcPr>
          <w:p w:rsidR="00372950" w:rsidRPr="005C3906" w:rsidRDefault="00372950" w:rsidP="005801CE">
            <w:pPr>
              <w:jc w:val="both"/>
              <w:rPr>
                <w:rFonts w:cstheme="majorHAnsi"/>
                <w:sz w:val="20"/>
              </w:rPr>
            </w:pPr>
          </w:p>
        </w:tc>
        <w:tc>
          <w:tcPr>
            <w:tcW w:w="8132" w:type="dxa"/>
          </w:tcPr>
          <w:p w:rsidR="00372950" w:rsidRPr="005C3906" w:rsidRDefault="00372950" w:rsidP="009660A7">
            <w:pPr>
              <w:keepNext/>
              <w:jc w:val="both"/>
              <w:rPr>
                <w:rFonts w:cstheme="majorHAnsi"/>
                <w:sz w:val="20"/>
              </w:rPr>
            </w:pPr>
            <w:r w:rsidRPr="005C3906">
              <w:rPr>
                <w:rFonts w:cstheme="majorHAnsi"/>
                <w:sz w:val="20"/>
              </w:rPr>
              <w:t>Apply techniques for drafting budgets. Evaluate the potential of new sites to install solar power systems. Estimate the needs of customers. Estimate the energy that can be produced. Define the size of the facility (</w:t>
            </w:r>
            <w:r w:rsidRPr="005C3906">
              <w:rPr>
                <w:rFonts w:cstheme="majorHAnsi"/>
                <w:i/>
                <w:sz w:val="20"/>
              </w:rPr>
              <w:t>stand alone</w:t>
            </w:r>
            <w:r w:rsidRPr="005C3906">
              <w:rPr>
                <w:rFonts w:cstheme="majorHAnsi"/>
                <w:sz w:val="20"/>
              </w:rPr>
              <w:t>, for direct use, connected to the network). Make economic and financial assessments for installing solar power systems. Identify market prospects and incentive programs. Develop practices related to the energy bill. Plan the request for authorizations to the competent authorities. Provide the necessary support to designing and purchasing departments.</w:t>
            </w:r>
          </w:p>
        </w:tc>
      </w:tr>
    </w:tbl>
    <w:p w:rsidR="009660A7" w:rsidRPr="009660A7" w:rsidRDefault="009660A7">
      <w:pPr>
        <w:pStyle w:val="Didascalia"/>
        <w:rPr>
          <w:sz w:val="16"/>
          <w:szCs w:val="16"/>
        </w:rPr>
      </w:pPr>
      <w:bookmarkStart w:id="79" w:name="_Toc428435335"/>
      <w:bookmarkStart w:id="80" w:name="_Toc428435371"/>
      <w:bookmarkStart w:id="81" w:name="_Toc306063774"/>
      <w:r w:rsidRPr="009660A7">
        <w:rPr>
          <w:sz w:val="16"/>
          <w:szCs w:val="16"/>
        </w:rPr>
        <w:t>Source:  INVENTORY OF PROFESSIONS OF THE REGIONE TOSCANA AND REGIONE LOMBARDIA</w:t>
      </w:r>
    </w:p>
    <w:p w:rsidR="00153B05" w:rsidRDefault="00153B05" w:rsidP="00300778">
      <w:pPr>
        <w:pStyle w:val="Titolo2"/>
        <w:spacing w:before="0" w:after="200" w:line="276" w:lineRule="auto"/>
        <w:jc w:val="both"/>
      </w:pPr>
      <w:bookmarkStart w:id="82" w:name="_Toc309891738"/>
      <w:r w:rsidRPr="005C3906">
        <w:t>2.3 Occupational requirements distribution per sector</w:t>
      </w:r>
      <w:bookmarkEnd w:id="79"/>
      <w:bookmarkEnd w:id="80"/>
      <w:bookmarkEnd w:id="81"/>
      <w:bookmarkEnd w:id="82"/>
    </w:p>
    <w:p w:rsidR="00667B0D"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The national trends analyzed in the previous chapters highlight the growing importance of green jobs for the Italian companies which aspire—also through green jobs—to increase their competitiveness. By analyzing the data offered by the Excelsior database, it is also possible to observe the current trends in </w:t>
      </w:r>
      <w:r w:rsidR="008040D9" w:rsidRPr="008F7347">
        <w:rPr>
          <w:rFonts w:cstheme="majorHAnsi"/>
          <w:sz w:val="22"/>
          <w:szCs w:val="22"/>
          <w:lang w:val="en-US"/>
        </w:rPr>
        <w:t>Toscana</w:t>
      </w:r>
      <w:r w:rsidRPr="008F7347">
        <w:rPr>
          <w:rFonts w:cstheme="majorHAnsi"/>
          <w:sz w:val="22"/>
          <w:szCs w:val="22"/>
          <w:lang w:val="en-US"/>
        </w:rPr>
        <w:t>. Before beginning, it is worth emphasizing that, even in this case, we adopted the classification according to the already discussed methodology of the Californian COE (Center of Excellence)—and later utilized by the Symbola Foundation (2013).</w:t>
      </w:r>
      <w:r w:rsidRPr="008F7347">
        <w:rPr>
          <w:rStyle w:val="Rimandonotaapidipagina"/>
          <w:rFonts w:cstheme="majorHAnsi"/>
          <w:sz w:val="22"/>
          <w:szCs w:val="22"/>
        </w:rPr>
        <w:footnoteReference w:id="18"/>
      </w:r>
      <w:r w:rsidRPr="008F7347">
        <w:rPr>
          <w:rFonts w:cstheme="majorHAnsi"/>
          <w:sz w:val="22"/>
          <w:szCs w:val="22"/>
          <w:lang w:val="en-US"/>
        </w:rPr>
        <w:t xml:space="preserve"> However, in reference to the Tuscan green jobs, we will discuss only green jobs in the narrow sense and non-seasonal job openings, since we do not have any data on the so-called </w:t>
      </w:r>
      <w:r w:rsidR="007406A8" w:rsidRPr="008F7347">
        <w:rPr>
          <w:rFonts w:cstheme="majorHAnsi"/>
          <w:sz w:val="22"/>
          <w:szCs w:val="22"/>
          <w:lang w:val="en-US"/>
        </w:rPr>
        <w:t>profiles</w:t>
      </w:r>
      <w:r w:rsidRPr="008F7347">
        <w:rPr>
          <w:rFonts w:cstheme="majorHAnsi"/>
          <w:sz w:val="22"/>
          <w:szCs w:val="22"/>
          <w:lang w:val="en-US"/>
        </w:rPr>
        <w:t xml:space="preserve"> that may be activated by the green economy.</w:t>
      </w:r>
      <w:r w:rsidRPr="008F7347">
        <w:rPr>
          <w:rStyle w:val="Rimandonotaapidipagina"/>
          <w:rFonts w:cstheme="majorHAnsi"/>
          <w:sz w:val="22"/>
          <w:szCs w:val="22"/>
        </w:rPr>
        <w:footnoteReference w:id="19"/>
      </w:r>
      <w:r w:rsidRPr="008F7347">
        <w:rPr>
          <w:rFonts w:cstheme="majorHAnsi"/>
          <w:sz w:val="22"/>
          <w:szCs w:val="22"/>
          <w:lang w:val="en-US"/>
        </w:rPr>
        <w:t xml:space="preserve"> The following table shows the job openings in reference to the 'green profiles' (green jobs </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in the narrow sense) sorted by </w:t>
      </w:r>
      <w:r w:rsidR="00CA3C3C" w:rsidRPr="00AC4B5B">
        <w:rPr>
          <w:rFonts w:cstheme="majorHAnsi"/>
          <w:sz w:val="22"/>
          <w:szCs w:val="22"/>
          <w:lang w:val="en-US"/>
        </w:rPr>
        <w:t>main green</w:t>
      </w:r>
      <w:r w:rsidR="00785061">
        <w:rPr>
          <w:rFonts w:cstheme="majorHAnsi"/>
          <w:sz w:val="22"/>
          <w:szCs w:val="22"/>
          <w:lang w:val="en-US"/>
        </w:rPr>
        <w:t xml:space="preserve"> </w:t>
      </w:r>
      <w:r w:rsidRPr="008F7347">
        <w:rPr>
          <w:rFonts w:cstheme="majorHAnsi"/>
          <w:sz w:val="22"/>
          <w:szCs w:val="22"/>
          <w:lang w:val="en-US"/>
        </w:rPr>
        <w:t>sector.</w:t>
      </w:r>
    </w:p>
    <w:p w:rsidR="007803D7" w:rsidRDefault="007803D7" w:rsidP="00E92DFE">
      <w:pPr>
        <w:pStyle w:val="Didascalia"/>
        <w:keepNext/>
      </w:pPr>
      <w:bookmarkStart w:id="83" w:name="_Toc309842233"/>
      <w:r>
        <w:lastRenderedPageBreak/>
        <w:t xml:space="preserve">Table </w:t>
      </w:r>
      <w:r w:rsidR="004021A4">
        <w:fldChar w:fldCharType="begin"/>
      </w:r>
      <w:r>
        <w:instrText xml:space="preserve"> SEQ Table \* ARABIC </w:instrText>
      </w:r>
      <w:r w:rsidR="004021A4">
        <w:fldChar w:fldCharType="separate"/>
      </w:r>
      <w:r w:rsidR="00493F60">
        <w:rPr>
          <w:noProof/>
        </w:rPr>
        <w:t>10</w:t>
      </w:r>
      <w:r w:rsidR="004021A4">
        <w:fldChar w:fldCharType="end"/>
      </w:r>
      <w:r>
        <w:t xml:space="preserve">: </w:t>
      </w:r>
      <w:r w:rsidRPr="0076657F">
        <w:t>DISTRIBUTION OF NON-SEASONAL JOB OPENINGS OF TUSCAN COMPANIES IN RELATION TO GREEN JOBS IN THE NARROW SENSE IN 2014</w:t>
      </w:r>
      <w:bookmarkEnd w:id="83"/>
    </w:p>
    <w:tbl>
      <w:tblPr>
        <w:tblW w:w="7655" w:type="dxa"/>
        <w:tblInd w:w="-10" w:type="dxa"/>
        <w:tblCellMar>
          <w:left w:w="70" w:type="dxa"/>
          <w:right w:w="70" w:type="dxa"/>
        </w:tblCellMar>
        <w:tblLook w:val="04A0" w:firstRow="1" w:lastRow="0" w:firstColumn="1" w:lastColumn="0" w:noHBand="0" w:noVBand="1"/>
      </w:tblPr>
      <w:tblGrid>
        <w:gridCol w:w="3146"/>
        <w:gridCol w:w="1050"/>
        <w:gridCol w:w="1050"/>
        <w:gridCol w:w="1050"/>
        <w:gridCol w:w="1359"/>
      </w:tblGrid>
      <w:tr w:rsidR="00785061">
        <w:trPr>
          <w:trHeight w:val="975"/>
        </w:trPr>
        <w:tc>
          <w:tcPr>
            <w:tcW w:w="3146" w:type="dxa"/>
            <w:tcBorders>
              <w:top w:val="single" w:sz="8" w:space="0" w:color="000000"/>
              <w:left w:val="single" w:sz="8" w:space="0" w:color="000000"/>
              <w:bottom w:val="single" w:sz="8" w:space="0" w:color="000000"/>
              <w:right w:val="single" w:sz="8" w:space="0" w:color="000000"/>
            </w:tcBorders>
            <w:shd w:val="clear" w:color="000000" w:fill="6666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SECTORS</w:t>
            </w:r>
          </w:p>
        </w:tc>
        <w:tc>
          <w:tcPr>
            <w:tcW w:w="1050" w:type="dxa"/>
            <w:tcBorders>
              <w:top w:val="single" w:sz="8" w:space="0" w:color="000000"/>
              <w:left w:val="nil"/>
              <w:bottom w:val="single" w:sz="8" w:space="0" w:color="000000"/>
              <w:right w:val="single" w:sz="8" w:space="0" w:color="000000"/>
            </w:tcBorders>
            <w:shd w:val="clear" w:color="000000" w:fill="6666FF"/>
            <w:vAlign w:val="center"/>
          </w:tcPr>
          <w:p w:rsidR="00785061" w:rsidRPr="00DC3575" w:rsidRDefault="00785061">
            <w:pPr>
              <w:jc w:val="both"/>
              <w:rPr>
                <w:rFonts w:ascii="Cambria" w:hAnsi="Cambria"/>
                <w:color w:val="000000"/>
                <w:sz w:val="18"/>
                <w:szCs w:val="18"/>
              </w:rPr>
            </w:pPr>
            <w:r w:rsidRPr="00DC3575">
              <w:rPr>
                <w:rFonts w:ascii="Cambria" w:hAnsi="Cambria" w:cstheme="majorHAnsi"/>
                <w:color w:val="000000"/>
                <w:sz w:val="18"/>
                <w:szCs w:val="18"/>
              </w:rPr>
              <w:t>GREEN VACANCIES</w:t>
            </w:r>
          </w:p>
        </w:tc>
        <w:tc>
          <w:tcPr>
            <w:tcW w:w="1050" w:type="dxa"/>
            <w:tcBorders>
              <w:top w:val="single" w:sz="8" w:space="0" w:color="000000"/>
              <w:left w:val="nil"/>
              <w:bottom w:val="single" w:sz="8" w:space="0" w:color="000000"/>
              <w:right w:val="single" w:sz="8" w:space="0" w:color="000000"/>
            </w:tcBorders>
            <w:shd w:val="clear" w:color="000000" w:fill="6666FF"/>
            <w:vAlign w:val="center"/>
          </w:tcPr>
          <w:p w:rsidR="00785061" w:rsidRPr="00DC3575" w:rsidRDefault="00785061">
            <w:pPr>
              <w:jc w:val="both"/>
              <w:rPr>
                <w:rFonts w:ascii="Cambria" w:hAnsi="Cambria"/>
                <w:color w:val="000000"/>
                <w:sz w:val="18"/>
                <w:szCs w:val="18"/>
              </w:rPr>
            </w:pPr>
            <w:r w:rsidRPr="00DC3575">
              <w:rPr>
                <w:rFonts w:ascii="Cambria" w:hAnsi="Cambria" w:cstheme="majorHAnsi"/>
                <w:color w:val="000000"/>
                <w:sz w:val="18"/>
                <w:szCs w:val="18"/>
              </w:rPr>
              <w:t>GREEN VACANCIES %</w:t>
            </w:r>
          </w:p>
        </w:tc>
        <w:tc>
          <w:tcPr>
            <w:tcW w:w="1050" w:type="dxa"/>
            <w:tcBorders>
              <w:top w:val="single" w:sz="8" w:space="0" w:color="000000"/>
              <w:left w:val="nil"/>
              <w:bottom w:val="single" w:sz="8" w:space="0" w:color="000000"/>
              <w:right w:val="single" w:sz="8" w:space="0" w:color="000000"/>
            </w:tcBorders>
            <w:shd w:val="clear" w:color="000000" w:fill="6666FF"/>
            <w:vAlign w:val="center"/>
          </w:tcPr>
          <w:p w:rsidR="00785061" w:rsidRPr="00DC3575" w:rsidRDefault="00785061">
            <w:pPr>
              <w:jc w:val="both"/>
              <w:rPr>
                <w:rFonts w:ascii="Cambria" w:hAnsi="Cambria"/>
                <w:color w:val="000000"/>
                <w:sz w:val="18"/>
                <w:szCs w:val="18"/>
              </w:rPr>
            </w:pPr>
            <w:r w:rsidRPr="00DC3575">
              <w:rPr>
                <w:rFonts w:ascii="Cambria" w:hAnsi="Cambria" w:cstheme="majorHAnsi"/>
                <w:color w:val="000000"/>
                <w:sz w:val="18"/>
                <w:szCs w:val="18"/>
              </w:rPr>
              <w:t xml:space="preserve">TOTAL VACANCIES </w:t>
            </w:r>
          </w:p>
        </w:tc>
        <w:tc>
          <w:tcPr>
            <w:tcW w:w="1359" w:type="dxa"/>
            <w:tcBorders>
              <w:top w:val="single" w:sz="8" w:space="0" w:color="000000"/>
              <w:left w:val="nil"/>
              <w:bottom w:val="single" w:sz="8" w:space="0" w:color="000000"/>
              <w:right w:val="single" w:sz="8" w:space="0" w:color="000000"/>
            </w:tcBorders>
            <w:shd w:val="clear" w:color="000000" w:fill="6666FF"/>
            <w:vAlign w:val="center"/>
          </w:tcPr>
          <w:p w:rsidR="00785061" w:rsidRPr="00DC3575" w:rsidRDefault="00785061">
            <w:pPr>
              <w:jc w:val="both"/>
              <w:rPr>
                <w:rFonts w:ascii="Cambria" w:hAnsi="Cambria"/>
                <w:color w:val="000000"/>
                <w:sz w:val="18"/>
                <w:szCs w:val="18"/>
              </w:rPr>
            </w:pPr>
            <w:r w:rsidRPr="00DC3575">
              <w:rPr>
                <w:rFonts w:ascii="Cambria" w:hAnsi="Cambria" w:cstheme="majorHAnsi"/>
                <w:color w:val="000000"/>
                <w:sz w:val="18"/>
                <w:szCs w:val="18"/>
              </w:rPr>
              <w:t>GREEN /</w:t>
            </w:r>
            <w:r w:rsidR="00CA3C3C" w:rsidRPr="00DC3575">
              <w:rPr>
                <w:rFonts w:ascii="Cambria" w:hAnsi="Cambria" w:cstheme="majorHAnsi"/>
                <w:color w:val="000000"/>
                <w:sz w:val="18"/>
                <w:szCs w:val="18"/>
              </w:rPr>
              <w:t xml:space="preserve"> </w:t>
            </w:r>
            <w:r w:rsidRPr="00DC3575">
              <w:rPr>
                <w:rFonts w:ascii="Cambria" w:hAnsi="Cambria" w:cstheme="majorHAnsi"/>
                <w:color w:val="000000"/>
                <w:sz w:val="18"/>
                <w:szCs w:val="18"/>
              </w:rPr>
              <w:t xml:space="preserve"> TOTAL VACANCIES %</w:t>
            </w:r>
          </w:p>
        </w:tc>
      </w:tr>
      <w:tr w:rsidR="00785061">
        <w:trPr>
          <w:trHeight w:val="31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0301010115 – Construction</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810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32.0%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1570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52%</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0201020103 - Textiles, clothing and footwear industries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310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12.3%</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2250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14%</w:t>
            </w:r>
          </w:p>
        </w:tc>
      </w:tr>
      <w:tr w:rsidR="00785061">
        <w:trPr>
          <w:trHeight w:val="73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0201070310 - Machinery construction, equipment and transportation industries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260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10.3%</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830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31%</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0601010122 - Software and telecommunication services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200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7.9%</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710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28%</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0601020123 - Advanced supporting services to companies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160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6.3%</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750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21%</w:t>
            </w:r>
          </w:p>
        </w:tc>
      </w:tr>
      <w:tr w:rsidR="00785061">
        <w:trPr>
          <w:trHeight w:val="73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0201080106 - Chemical, pharmaceutical and fuel oil extraction industries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4.3%</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320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34%</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0201070209 - Metallurgic and nonmetallic products industry</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4.0%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470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21%</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0201090214 - Public utilities (electric power, gas, water, waste collection)</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4.0%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550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18%</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0601030125 - Operative supporting services to companies and people</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4.0%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1970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5%</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0201060108 - Nonmetallic minerals manufacturing</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80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3.2%</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220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36%</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0201070111 - Electrical, electronic, optical and medical industries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70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2.8%</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26%</w:t>
            </w:r>
          </w:p>
        </w:tc>
      </w:tr>
      <w:tr w:rsidR="00785061">
        <w:trPr>
          <w:trHeight w:val="31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0401010118 - Retail commerce</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70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2.8%</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2670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w:t>
            </w:r>
          </w:p>
        </w:tc>
      </w:tr>
      <w:tr w:rsidR="00785061">
        <w:trPr>
          <w:trHeight w:val="31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0401010117 - Wholesale commerce</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60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2.4%</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770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8%</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0602010328 - Cultural, sport and other services to people</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30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1.2%</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980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0401010116 - Automotive and motorcycles retail and fixing</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0.8%</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290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7%</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0601050124 - Finance and insurance services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20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0.8%</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580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3%</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0201030104 - Timber and furniture industries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0.4%</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220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5%</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Pr="00F61E43" w:rsidRDefault="00785061">
            <w:pPr>
              <w:jc w:val="both"/>
              <w:rPr>
                <w:rFonts w:ascii="Cambria" w:hAnsi="Cambria"/>
                <w:color w:val="000000"/>
                <w:sz w:val="18"/>
                <w:szCs w:val="18"/>
                <w:lang w:val="en-GB"/>
              </w:rPr>
            </w:pPr>
            <w:r>
              <w:rPr>
                <w:rFonts w:ascii="Cambria" w:hAnsi="Cambria"/>
                <w:color w:val="000000"/>
                <w:sz w:val="18"/>
                <w:szCs w:val="18"/>
                <w:lang w:val="en-US"/>
              </w:rPr>
              <w:t>0201040105 - Paper products, paper technologies industries and press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0.4%</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230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4%</w:t>
            </w:r>
          </w:p>
        </w:tc>
      </w:tr>
      <w:tr w:rsidR="00785061">
        <w:trPr>
          <w:trHeight w:val="49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color w:val="000000"/>
                <w:sz w:val="18"/>
                <w:szCs w:val="18"/>
              </w:rPr>
            </w:pPr>
            <w:r>
              <w:rPr>
                <w:rFonts w:ascii="Cambria" w:hAnsi="Cambria" w:cstheme="majorHAnsi"/>
                <w:color w:val="000000"/>
                <w:sz w:val="18"/>
                <w:szCs w:val="18"/>
              </w:rPr>
              <w:t>0601060121 - Media and communication services</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10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stheme="majorHAnsi"/>
                <w:color w:val="000000"/>
                <w:sz w:val="18"/>
                <w:szCs w:val="18"/>
              </w:rPr>
              <w:t>0.4%</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70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color w:val="000000"/>
                <w:sz w:val="18"/>
                <w:szCs w:val="18"/>
              </w:rPr>
            </w:pPr>
            <w:r w:rsidRPr="00DC3575">
              <w:rPr>
                <w:rFonts w:ascii="Cambria" w:hAnsi="Cambria"/>
                <w:color w:val="000000"/>
                <w:sz w:val="18"/>
                <w:szCs w:val="18"/>
              </w:rPr>
              <w:t>14%</w:t>
            </w:r>
          </w:p>
        </w:tc>
      </w:tr>
      <w:tr w:rsidR="00785061">
        <w:trPr>
          <w:trHeight w:val="315"/>
        </w:trPr>
        <w:tc>
          <w:tcPr>
            <w:tcW w:w="3146" w:type="dxa"/>
            <w:tcBorders>
              <w:top w:val="nil"/>
              <w:left w:val="single" w:sz="8" w:space="0" w:color="000000"/>
              <w:bottom w:val="single" w:sz="8" w:space="0" w:color="000000"/>
              <w:right w:val="single" w:sz="8" w:space="0" w:color="000000"/>
            </w:tcBorders>
            <w:shd w:val="clear" w:color="000000" w:fill="CCCCFF"/>
            <w:vAlign w:val="center"/>
          </w:tcPr>
          <w:p w:rsidR="00785061" w:rsidRDefault="00785061">
            <w:pPr>
              <w:jc w:val="both"/>
              <w:rPr>
                <w:rFonts w:ascii="Cambria" w:hAnsi="Cambria"/>
                <w:b/>
                <w:bCs/>
                <w:color w:val="000000"/>
                <w:sz w:val="18"/>
                <w:szCs w:val="18"/>
              </w:rPr>
            </w:pPr>
            <w:r>
              <w:rPr>
                <w:rFonts w:ascii="Cambria" w:hAnsi="Cambria" w:cstheme="majorHAnsi"/>
                <w:b/>
                <w:bCs/>
                <w:color w:val="000000"/>
                <w:sz w:val="18"/>
                <w:szCs w:val="18"/>
              </w:rPr>
              <w:t>TOTAL</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b/>
                <w:bCs/>
                <w:color w:val="000000"/>
                <w:sz w:val="18"/>
                <w:szCs w:val="18"/>
              </w:rPr>
            </w:pPr>
            <w:r w:rsidRPr="00DC3575">
              <w:rPr>
                <w:rFonts w:ascii="Cambria" w:hAnsi="Cambria" w:cstheme="majorHAnsi"/>
                <w:b/>
                <w:bCs/>
                <w:color w:val="000000"/>
                <w:sz w:val="18"/>
                <w:szCs w:val="18"/>
              </w:rPr>
              <w:t>2530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b/>
                <w:bCs/>
                <w:color w:val="000000"/>
                <w:sz w:val="18"/>
                <w:szCs w:val="18"/>
              </w:rPr>
            </w:pPr>
            <w:r w:rsidRPr="00DC3575">
              <w:rPr>
                <w:rFonts w:ascii="Cambria" w:hAnsi="Cambria" w:cstheme="majorHAnsi"/>
                <w:b/>
                <w:bCs/>
                <w:color w:val="000000"/>
                <w:sz w:val="18"/>
                <w:szCs w:val="18"/>
              </w:rPr>
              <w:t>100.0%</w:t>
            </w:r>
          </w:p>
        </w:tc>
        <w:tc>
          <w:tcPr>
            <w:tcW w:w="1050" w:type="dxa"/>
            <w:tcBorders>
              <w:top w:val="nil"/>
              <w:left w:val="nil"/>
              <w:bottom w:val="single" w:sz="8" w:space="0" w:color="000000"/>
              <w:right w:val="single" w:sz="8" w:space="0" w:color="000000"/>
            </w:tcBorders>
            <w:shd w:val="clear" w:color="000000" w:fill="FFFFFF"/>
            <w:vAlign w:val="center"/>
          </w:tcPr>
          <w:p w:rsidR="00785061" w:rsidRPr="00DC3575" w:rsidRDefault="00785061">
            <w:pPr>
              <w:jc w:val="right"/>
              <w:rPr>
                <w:rFonts w:ascii="Cambria" w:hAnsi="Cambria"/>
                <w:b/>
                <w:bCs/>
                <w:color w:val="000000"/>
                <w:sz w:val="18"/>
                <w:szCs w:val="18"/>
              </w:rPr>
            </w:pPr>
            <w:r w:rsidRPr="00DC3575">
              <w:rPr>
                <w:rFonts w:ascii="Cambria" w:hAnsi="Cambria"/>
                <w:b/>
                <w:bCs/>
                <w:color w:val="000000"/>
                <w:sz w:val="18"/>
                <w:szCs w:val="18"/>
              </w:rPr>
              <w:t>15720</w:t>
            </w:r>
          </w:p>
        </w:tc>
        <w:tc>
          <w:tcPr>
            <w:tcW w:w="1359" w:type="dxa"/>
            <w:tcBorders>
              <w:top w:val="nil"/>
              <w:left w:val="nil"/>
              <w:bottom w:val="single" w:sz="8" w:space="0" w:color="000000"/>
              <w:right w:val="single" w:sz="8" w:space="0" w:color="000000"/>
            </w:tcBorders>
            <w:shd w:val="clear" w:color="000000" w:fill="FFFFFF"/>
            <w:vAlign w:val="center"/>
          </w:tcPr>
          <w:p w:rsidR="00785061" w:rsidRPr="00DC3575" w:rsidRDefault="00785061" w:rsidP="007803D7">
            <w:pPr>
              <w:keepNext/>
              <w:jc w:val="right"/>
              <w:rPr>
                <w:rFonts w:ascii="Cambria" w:hAnsi="Cambria"/>
                <w:color w:val="000000"/>
                <w:sz w:val="18"/>
                <w:szCs w:val="18"/>
              </w:rPr>
            </w:pPr>
            <w:r w:rsidRPr="00DC3575">
              <w:rPr>
                <w:rFonts w:ascii="Cambria" w:hAnsi="Cambria"/>
                <w:color w:val="000000"/>
                <w:sz w:val="18"/>
                <w:szCs w:val="18"/>
              </w:rPr>
              <w:t>16%</w:t>
            </w:r>
          </w:p>
        </w:tc>
      </w:tr>
    </w:tbl>
    <w:p w:rsidR="007803D7" w:rsidRPr="007803D7" w:rsidRDefault="007803D7">
      <w:pPr>
        <w:pStyle w:val="Didascalia"/>
        <w:rPr>
          <w:sz w:val="16"/>
          <w:szCs w:val="16"/>
        </w:rPr>
      </w:pPr>
      <w:r w:rsidRPr="007803D7">
        <w:rPr>
          <w:sz w:val="16"/>
          <w:szCs w:val="16"/>
        </w:rPr>
        <w:t>Source:  Database Excelsior</w:t>
      </w:r>
    </w:p>
    <w:p w:rsidR="00153B05"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 xml:space="preserve">The sector showing the highest employment rate is the construction sector: 32% of the green job openings (810 workers) is related to construction. </w:t>
      </w:r>
      <w:r w:rsidR="007406A8" w:rsidRPr="008F7347">
        <w:rPr>
          <w:rFonts w:cstheme="majorHAnsi"/>
          <w:sz w:val="22"/>
          <w:szCs w:val="22"/>
          <w:lang w:val="en-US"/>
        </w:rPr>
        <w:t>Then follow: t</w:t>
      </w:r>
      <w:r w:rsidRPr="008F7347">
        <w:rPr>
          <w:rFonts w:cstheme="majorHAnsi"/>
          <w:sz w:val="22"/>
          <w:szCs w:val="22"/>
          <w:lang w:val="en-US"/>
        </w:rPr>
        <w:t>he fashion sector</w:t>
      </w:r>
      <w:r w:rsidR="00D85484" w:rsidRPr="008F7347">
        <w:rPr>
          <w:rFonts w:cstheme="majorHAnsi"/>
          <w:sz w:val="22"/>
          <w:szCs w:val="22"/>
          <w:lang w:val="en-US"/>
        </w:rPr>
        <w:t xml:space="preserve"> </w:t>
      </w:r>
      <w:r w:rsidRPr="008F7347">
        <w:rPr>
          <w:rFonts w:cstheme="majorHAnsi"/>
          <w:sz w:val="22"/>
          <w:szCs w:val="22"/>
          <w:lang w:val="en-US"/>
        </w:rPr>
        <w:t>(12.3%, corresponding to 310 workers)</w:t>
      </w:r>
      <w:r w:rsidR="007406A8" w:rsidRPr="008F7347">
        <w:rPr>
          <w:rFonts w:cstheme="majorHAnsi"/>
          <w:sz w:val="22"/>
          <w:szCs w:val="22"/>
          <w:lang w:val="en-US"/>
        </w:rPr>
        <w:t>,</w:t>
      </w:r>
      <w:r w:rsidRPr="008F7347">
        <w:rPr>
          <w:rFonts w:cstheme="majorHAnsi"/>
          <w:sz w:val="22"/>
          <w:szCs w:val="22"/>
          <w:lang w:val="en-US"/>
        </w:rPr>
        <w:t xml:space="preserve"> the machinery and transport equipment manufacturing (10.3% corresponding to 260 vacancies). Overall, the need for green jobs amounted to 2,530 job profiles. This </w:t>
      </w:r>
      <w:r w:rsidRPr="008F7347">
        <w:rPr>
          <w:rFonts w:cstheme="majorHAnsi"/>
          <w:sz w:val="22"/>
          <w:szCs w:val="22"/>
          <w:lang w:val="en-US"/>
        </w:rPr>
        <w:lastRenderedPageBreak/>
        <w:t xml:space="preserve">corresponds to 10.7% of the total needs (in 2014, companies are estimated to have sought </w:t>
      </w:r>
      <w:r w:rsidR="00785061">
        <w:rPr>
          <w:rFonts w:cstheme="majorHAnsi"/>
          <w:sz w:val="22"/>
          <w:szCs w:val="22"/>
          <w:lang w:val="en-US"/>
        </w:rPr>
        <w:t>approximately 24</w:t>
      </w:r>
      <w:r w:rsidRPr="008F7347">
        <w:rPr>
          <w:rFonts w:cstheme="majorHAnsi"/>
          <w:sz w:val="22"/>
          <w:szCs w:val="22"/>
          <w:lang w:val="en-US"/>
        </w:rPr>
        <w:t>,</w:t>
      </w:r>
      <w:r w:rsidR="00785061">
        <w:rPr>
          <w:rFonts w:cstheme="majorHAnsi"/>
          <w:sz w:val="22"/>
          <w:szCs w:val="22"/>
          <w:lang w:val="en-US"/>
        </w:rPr>
        <w:t>000</w:t>
      </w:r>
      <w:r w:rsidRPr="008F7347">
        <w:rPr>
          <w:rFonts w:cstheme="majorHAnsi"/>
          <w:sz w:val="22"/>
          <w:szCs w:val="22"/>
          <w:lang w:val="en-US"/>
        </w:rPr>
        <w:t xml:space="preserve"> new professional profiles). The most requested green jobs in the narrow sense are shown in the following table.</w:t>
      </w:r>
    </w:p>
    <w:p w:rsidR="00153B05" w:rsidRPr="001A3342" w:rsidRDefault="00153B05" w:rsidP="00835497">
      <w:pPr>
        <w:pStyle w:val="Didascalia"/>
      </w:pPr>
    </w:p>
    <w:p w:rsidR="00D248D3" w:rsidRDefault="00D248D3" w:rsidP="00D248D3">
      <w:pPr>
        <w:pStyle w:val="Didascalia"/>
        <w:keepNext/>
      </w:pPr>
      <w:bookmarkStart w:id="84" w:name="_Toc309842234"/>
      <w:r>
        <w:t xml:space="preserve">Table </w:t>
      </w:r>
      <w:r w:rsidR="004021A4">
        <w:fldChar w:fldCharType="begin"/>
      </w:r>
      <w:r>
        <w:instrText xml:space="preserve"> SEQ Table \* ARABIC </w:instrText>
      </w:r>
      <w:r w:rsidR="004021A4">
        <w:fldChar w:fldCharType="separate"/>
      </w:r>
      <w:r w:rsidR="00493F60">
        <w:rPr>
          <w:noProof/>
        </w:rPr>
        <w:t>11</w:t>
      </w:r>
      <w:r w:rsidR="004021A4">
        <w:fldChar w:fldCharType="end"/>
      </w:r>
      <w:r>
        <w:t xml:space="preserve">: </w:t>
      </w:r>
      <w:r w:rsidRPr="003C5709">
        <w:t>Distribution of non-seasonal job openings with regard to green jobs in the narrow sense sorted by occupation in 2014 (Toscana)</w:t>
      </w:r>
      <w:bookmarkEnd w:id="84"/>
    </w:p>
    <w:tbl>
      <w:tblPr>
        <w:tblW w:w="4867" w:type="pct"/>
        <w:tblBorders>
          <w:top w:val="single" w:sz="6" w:space="0" w:color="CCFFCC"/>
          <w:left w:val="single" w:sz="6" w:space="0" w:color="CCFFCC"/>
          <w:bottom w:val="single" w:sz="6" w:space="0" w:color="CCFFCC"/>
          <w:right w:val="single" w:sz="6" w:space="0" w:color="CCFFCC"/>
          <w:insideH w:val="single" w:sz="6" w:space="0" w:color="CCFFCC"/>
          <w:insideV w:val="single" w:sz="6" w:space="0" w:color="CCFFCC"/>
        </w:tblBorders>
        <w:tblLook w:val="00A0" w:firstRow="1" w:lastRow="0" w:firstColumn="1" w:lastColumn="0" w:noHBand="0" w:noVBand="0"/>
      </w:tblPr>
      <w:tblGrid>
        <w:gridCol w:w="6370"/>
        <w:gridCol w:w="1425"/>
        <w:gridCol w:w="1565"/>
      </w:tblGrid>
      <w:tr w:rsidR="00153B05" w:rsidRPr="005C3906">
        <w:tc>
          <w:tcPr>
            <w:tcW w:w="3403" w:type="pct"/>
            <w:shd w:val="clear" w:color="auto" w:fill="00CC66"/>
          </w:tcPr>
          <w:p w:rsidR="00153B05" w:rsidRPr="001C23CC" w:rsidRDefault="00153B05" w:rsidP="00300778">
            <w:pPr>
              <w:spacing w:after="200" w:line="276" w:lineRule="auto"/>
              <w:jc w:val="both"/>
              <w:rPr>
                <w:rFonts w:cstheme="majorHAnsi"/>
                <w:sz w:val="20"/>
              </w:rPr>
            </w:pPr>
            <w:r w:rsidRPr="001C23CC">
              <w:rPr>
                <w:rFonts w:cstheme="majorHAnsi"/>
                <w:sz w:val="20"/>
              </w:rPr>
              <w:t>OCCUPATIONS</w:t>
            </w:r>
          </w:p>
        </w:tc>
        <w:tc>
          <w:tcPr>
            <w:tcW w:w="761" w:type="pct"/>
            <w:shd w:val="clear" w:color="auto" w:fill="00CC66"/>
          </w:tcPr>
          <w:p w:rsidR="00153B05" w:rsidRPr="001C23CC" w:rsidRDefault="00153B05" w:rsidP="00300778">
            <w:pPr>
              <w:spacing w:after="200" w:line="276" w:lineRule="auto"/>
              <w:jc w:val="both"/>
              <w:rPr>
                <w:rFonts w:cstheme="majorHAnsi"/>
                <w:sz w:val="20"/>
              </w:rPr>
            </w:pPr>
            <w:r w:rsidRPr="001C23CC">
              <w:rPr>
                <w:rFonts w:cstheme="majorHAnsi"/>
                <w:sz w:val="20"/>
              </w:rPr>
              <w:t>VACANCIES</w:t>
            </w:r>
          </w:p>
        </w:tc>
        <w:tc>
          <w:tcPr>
            <w:tcW w:w="836" w:type="pct"/>
            <w:shd w:val="clear" w:color="auto" w:fill="00CC66"/>
          </w:tcPr>
          <w:p w:rsidR="00153B05" w:rsidRPr="001C23CC" w:rsidRDefault="00153B05" w:rsidP="00300778">
            <w:pPr>
              <w:spacing w:after="200" w:line="276" w:lineRule="auto"/>
              <w:jc w:val="both"/>
              <w:rPr>
                <w:rFonts w:cstheme="majorHAnsi"/>
                <w:sz w:val="20"/>
              </w:rPr>
            </w:pPr>
            <w:r w:rsidRPr="001C23CC">
              <w:rPr>
                <w:rFonts w:cstheme="majorHAnsi"/>
                <w:sz w:val="20"/>
              </w:rPr>
              <w:t>VACANCIES %</w:t>
            </w:r>
          </w:p>
        </w:tc>
      </w:tr>
      <w:tr w:rsidR="00153B05" w:rsidRPr="005C3906">
        <w:tc>
          <w:tcPr>
            <w:tcW w:w="3403" w:type="pct"/>
            <w:shd w:val="clear" w:color="auto" w:fill="66FF66"/>
          </w:tcPr>
          <w:p w:rsidR="00153B05" w:rsidRPr="00663E26" w:rsidRDefault="00153B05" w:rsidP="00300778">
            <w:pPr>
              <w:spacing w:after="200" w:line="276" w:lineRule="auto"/>
              <w:jc w:val="both"/>
              <w:rPr>
                <w:rFonts w:cstheme="majorHAnsi"/>
                <w:sz w:val="20"/>
                <w:lang w:val="en-US"/>
              </w:rPr>
            </w:pPr>
            <w:r w:rsidRPr="00663E26">
              <w:rPr>
                <w:rFonts w:cstheme="majorHAnsi"/>
                <w:sz w:val="20"/>
                <w:lang w:val="en-US"/>
              </w:rPr>
              <w:t>6233 - Mechanical technicians, mechanical industrial machines installers and similar</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420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16.60%</w:t>
            </w:r>
          </w:p>
        </w:tc>
      </w:tr>
      <w:tr w:rsidR="00153B05" w:rsidRPr="005C3906">
        <w:tc>
          <w:tcPr>
            <w:tcW w:w="3403" w:type="pct"/>
            <w:shd w:val="clear" w:color="auto" w:fill="66FF66"/>
          </w:tcPr>
          <w:p w:rsidR="00153B05" w:rsidRPr="00663E26" w:rsidRDefault="00153B05" w:rsidP="00300778">
            <w:pPr>
              <w:spacing w:after="200" w:line="276" w:lineRule="auto"/>
              <w:jc w:val="both"/>
              <w:rPr>
                <w:rFonts w:cstheme="majorHAnsi"/>
                <w:sz w:val="20"/>
                <w:lang w:val="en-US"/>
              </w:rPr>
            </w:pPr>
            <w:r w:rsidRPr="00663E26">
              <w:rPr>
                <w:rFonts w:cstheme="majorHAnsi"/>
                <w:sz w:val="20"/>
                <w:lang w:val="en-US"/>
              </w:rPr>
              <w:t>6137 - Electricians in building construction and similar occupations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320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12.65%</w:t>
            </w:r>
          </w:p>
        </w:tc>
      </w:tr>
      <w:tr w:rsidR="00153B05" w:rsidRPr="005C3906">
        <w:tc>
          <w:tcPr>
            <w:tcW w:w="3403" w:type="pct"/>
            <w:shd w:val="clear" w:color="auto" w:fill="66FF66"/>
          </w:tcPr>
          <w:p w:rsidR="00153B05" w:rsidRPr="00663E26" w:rsidRDefault="00153B05" w:rsidP="00300778">
            <w:pPr>
              <w:spacing w:after="200" w:line="276" w:lineRule="auto"/>
              <w:jc w:val="both"/>
              <w:rPr>
                <w:rFonts w:cstheme="majorHAnsi"/>
                <w:sz w:val="20"/>
                <w:lang w:val="en-US"/>
              </w:rPr>
            </w:pPr>
            <w:r w:rsidRPr="00663E26">
              <w:rPr>
                <w:rFonts w:cstheme="majorHAnsi"/>
                <w:sz w:val="20"/>
                <w:lang w:val="en-US"/>
              </w:rPr>
              <w:t>6136 - Plumbers, water and gas piping installers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310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12.25%</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2114 - Software analysts and designers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230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9.09%</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2211 - Energy and mechanical</w:t>
            </w:r>
            <w:r w:rsidR="00E05A0F">
              <w:rPr>
                <w:rFonts w:cstheme="majorHAnsi"/>
                <w:sz w:val="20"/>
              </w:rPr>
              <w:t xml:space="preserve"> </w:t>
            </w:r>
            <w:r w:rsidRPr="001C23CC">
              <w:rPr>
                <w:rFonts w:cstheme="majorHAnsi"/>
                <w:sz w:val="20"/>
              </w:rPr>
              <w:t>engineers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130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5.14%</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33346 - Sale representatives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100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3.95%</w:t>
            </w:r>
          </w:p>
        </w:tc>
      </w:tr>
      <w:tr w:rsidR="00153B05" w:rsidRPr="005C3906">
        <w:tc>
          <w:tcPr>
            <w:tcW w:w="3403" w:type="pct"/>
            <w:shd w:val="clear" w:color="auto" w:fill="66FF66"/>
          </w:tcPr>
          <w:p w:rsidR="00153B05" w:rsidRPr="00663E26" w:rsidRDefault="00153B05" w:rsidP="00300778">
            <w:pPr>
              <w:spacing w:after="200" w:line="276" w:lineRule="auto"/>
              <w:jc w:val="both"/>
              <w:rPr>
                <w:rFonts w:cstheme="majorHAnsi"/>
                <w:sz w:val="20"/>
                <w:lang w:val="en-US"/>
              </w:rPr>
            </w:pPr>
            <w:r w:rsidRPr="00663E26">
              <w:rPr>
                <w:rFonts w:cstheme="majorHAnsi"/>
                <w:sz w:val="20"/>
                <w:lang w:val="en-US"/>
              </w:rPr>
              <w:t>6134 - Installers of insulation and soundproofing systems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90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3.56%</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4311 - Purchase management employees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80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3.16%</w:t>
            </w:r>
          </w:p>
        </w:tc>
      </w:tr>
      <w:tr w:rsidR="00153B05" w:rsidRPr="005C3906">
        <w:tc>
          <w:tcPr>
            <w:tcW w:w="3403" w:type="pct"/>
            <w:shd w:val="clear" w:color="auto" w:fill="66FF66"/>
          </w:tcPr>
          <w:p w:rsidR="00153B05" w:rsidRPr="00663E26" w:rsidRDefault="00153B05" w:rsidP="00300778">
            <w:pPr>
              <w:spacing w:after="200" w:line="276" w:lineRule="auto"/>
              <w:jc w:val="both"/>
              <w:rPr>
                <w:rFonts w:cstheme="majorHAnsi"/>
                <w:sz w:val="20"/>
                <w:lang w:val="en-US"/>
              </w:rPr>
            </w:pPr>
            <w:r w:rsidRPr="00663E26">
              <w:rPr>
                <w:rFonts w:cstheme="majorHAnsi"/>
                <w:sz w:val="20"/>
                <w:lang w:val="en-US"/>
              </w:rPr>
              <w:t>6127 - Installers of prefabricated and preformed products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70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2.77%</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2515 - Marketing specialists</w:t>
            </w:r>
          </w:p>
        </w:tc>
        <w:tc>
          <w:tcPr>
            <w:tcW w:w="761"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70</w:t>
            </w:r>
          </w:p>
        </w:tc>
        <w:tc>
          <w:tcPr>
            <w:tcW w:w="836" w:type="pct"/>
            <w:shd w:val="clear" w:color="auto" w:fill="FFFFFF" w:themeFill="background1"/>
          </w:tcPr>
          <w:p w:rsidR="00153B05" w:rsidRPr="005C3906" w:rsidRDefault="00153B05" w:rsidP="00300778">
            <w:pPr>
              <w:spacing w:after="200" w:line="276" w:lineRule="auto"/>
              <w:jc w:val="both"/>
              <w:rPr>
                <w:rFonts w:cstheme="majorHAnsi"/>
                <w:sz w:val="20"/>
              </w:rPr>
            </w:pPr>
            <w:r w:rsidRPr="005C3906">
              <w:rPr>
                <w:rFonts w:cstheme="majorHAnsi"/>
                <w:sz w:val="20"/>
              </w:rPr>
              <w:t>2.77%</w:t>
            </w:r>
          </w:p>
        </w:tc>
      </w:tr>
      <w:tr w:rsidR="00153B05" w:rsidRPr="005C3906">
        <w:tc>
          <w:tcPr>
            <w:tcW w:w="3403" w:type="pct"/>
            <w:shd w:val="clear" w:color="auto" w:fill="66FF66"/>
          </w:tcPr>
          <w:p w:rsidR="00153B05" w:rsidRPr="001C23CC" w:rsidRDefault="00153B05" w:rsidP="00300778">
            <w:pPr>
              <w:spacing w:after="200" w:line="276" w:lineRule="auto"/>
              <w:jc w:val="both"/>
              <w:rPr>
                <w:rFonts w:cstheme="majorHAnsi"/>
                <w:sz w:val="20"/>
              </w:rPr>
            </w:pPr>
            <w:r w:rsidRPr="001C23CC">
              <w:rPr>
                <w:rFonts w:cstheme="majorHAnsi"/>
                <w:sz w:val="20"/>
              </w:rPr>
              <w:t>TOTAL</w:t>
            </w:r>
          </w:p>
        </w:tc>
        <w:tc>
          <w:tcPr>
            <w:tcW w:w="761" w:type="pct"/>
            <w:shd w:val="clear" w:color="auto" w:fill="FFFFFF" w:themeFill="background1"/>
          </w:tcPr>
          <w:p w:rsidR="00153B05" w:rsidRPr="005C3906" w:rsidRDefault="00153B05" w:rsidP="00300778">
            <w:pPr>
              <w:spacing w:after="200" w:line="276" w:lineRule="auto"/>
              <w:jc w:val="both"/>
              <w:rPr>
                <w:rFonts w:cstheme="majorHAnsi"/>
                <w:b/>
                <w:sz w:val="20"/>
              </w:rPr>
            </w:pPr>
            <w:r w:rsidRPr="005C3906">
              <w:rPr>
                <w:rFonts w:cstheme="majorHAnsi"/>
                <w:b/>
                <w:sz w:val="20"/>
              </w:rPr>
              <w:t>2,530</w:t>
            </w:r>
          </w:p>
        </w:tc>
        <w:tc>
          <w:tcPr>
            <w:tcW w:w="836" w:type="pct"/>
            <w:shd w:val="clear" w:color="auto" w:fill="FFFFFF" w:themeFill="background1"/>
          </w:tcPr>
          <w:p w:rsidR="00153B05" w:rsidRPr="005C3906" w:rsidRDefault="00153B05" w:rsidP="00D248D3">
            <w:pPr>
              <w:keepNext/>
              <w:spacing w:after="200" w:line="276" w:lineRule="auto"/>
              <w:jc w:val="both"/>
              <w:rPr>
                <w:rFonts w:cstheme="majorHAnsi"/>
                <w:b/>
                <w:sz w:val="20"/>
              </w:rPr>
            </w:pPr>
            <w:r w:rsidRPr="005C3906">
              <w:rPr>
                <w:rFonts w:cstheme="majorHAnsi"/>
                <w:b/>
                <w:sz w:val="20"/>
              </w:rPr>
              <w:t>100%</w:t>
            </w:r>
          </w:p>
        </w:tc>
      </w:tr>
    </w:tbl>
    <w:p w:rsidR="00D248D3" w:rsidRPr="00D248D3" w:rsidRDefault="00D248D3">
      <w:pPr>
        <w:pStyle w:val="Didascalia"/>
        <w:rPr>
          <w:sz w:val="16"/>
          <w:szCs w:val="16"/>
        </w:rPr>
      </w:pPr>
      <w:r w:rsidRPr="00D248D3">
        <w:rPr>
          <w:sz w:val="16"/>
          <w:szCs w:val="16"/>
        </w:rPr>
        <w:t>Source:  Database Excelsior</w:t>
      </w:r>
    </w:p>
    <w:p w:rsidR="001A3342" w:rsidRPr="008F7347" w:rsidRDefault="00153B05" w:rsidP="008F7347">
      <w:pPr>
        <w:spacing w:after="200" w:line="276" w:lineRule="auto"/>
        <w:jc w:val="both"/>
        <w:rPr>
          <w:rFonts w:cstheme="majorHAnsi"/>
          <w:sz w:val="22"/>
          <w:szCs w:val="22"/>
          <w:lang w:val="en-US"/>
        </w:rPr>
      </w:pPr>
      <w:r w:rsidRPr="008F7347">
        <w:rPr>
          <w:rFonts w:cstheme="majorHAnsi"/>
          <w:sz w:val="22"/>
          <w:szCs w:val="22"/>
          <w:lang w:val="en-US"/>
        </w:rPr>
        <w:t>The following synoptic tables show the most requested occupations in the four sectors that detain the highest employment rate.</w:t>
      </w:r>
    </w:p>
    <w:p w:rsidR="00153B05" w:rsidRDefault="00153B05" w:rsidP="00835497">
      <w:pPr>
        <w:pStyle w:val="Didascalia"/>
      </w:pPr>
      <w:r w:rsidRPr="00A42E9C">
        <w:t>.</w:t>
      </w:r>
    </w:p>
    <w:p w:rsidR="00F93591" w:rsidRDefault="00F93591" w:rsidP="00F93591">
      <w:pPr>
        <w:pStyle w:val="Didascalia"/>
        <w:keepNext/>
      </w:pPr>
      <w:bookmarkStart w:id="85" w:name="_Toc309842235"/>
      <w:r>
        <w:t xml:space="preserve">Table </w:t>
      </w:r>
      <w:r w:rsidR="004021A4">
        <w:fldChar w:fldCharType="begin"/>
      </w:r>
      <w:r>
        <w:instrText xml:space="preserve"> SEQ Table \* ARABIC </w:instrText>
      </w:r>
      <w:r w:rsidR="004021A4">
        <w:fldChar w:fldCharType="separate"/>
      </w:r>
      <w:r w:rsidR="00493F60">
        <w:rPr>
          <w:noProof/>
        </w:rPr>
        <w:t>12</w:t>
      </w:r>
      <w:r w:rsidR="004021A4">
        <w:fldChar w:fldCharType="end"/>
      </w:r>
      <w:r w:rsidRPr="00B11CFF">
        <w:t>DISTRIBUTION OF NON-SEASONAL JOB OPENINGS OF CONSTRUCTION COMPANIES WITH REGARD TO GREEN JOBS IN THE NARROW SENSE SORTED BY OCCUPATION. TOSCANA 2014</w:t>
      </w:r>
      <w:bookmarkEnd w:id="85"/>
    </w:p>
    <w:tbl>
      <w:tblPr>
        <w:tblStyle w:val="Elencomedio2-Colore2"/>
        <w:tblW w:w="4232" w:type="pct"/>
        <w:tblLook w:val="00A0" w:firstRow="1" w:lastRow="0" w:firstColumn="1" w:lastColumn="0" w:noHBand="0" w:noVBand="0"/>
      </w:tblPr>
      <w:tblGrid>
        <w:gridCol w:w="6922"/>
        <w:gridCol w:w="1217"/>
      </w:tblGrid>
      <w:tr w:rsidR="00372950" w:rsidRPr="00A42E9C">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4256" w:type="pct"/>
            <w:tcBorders>
              <w:top w:val="single" w:sz="6" w:space="0" w:color="C0504D" w:themeColor="accent2"/>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b/>
                <w:sz w:val="22"/>
              </w:rPr>
            </w:pPr>
            <w:r w:rsidRPr="008F7347">
              <w:rPr>
                <w:rFonts w:asciiTheme="minorHAnsi" w:hAnsiTheme="minorHAnsi" w:cstheme="majorHAnsi"/>
                <w:b/>
                <w:sz w:val="22"/>
              </w:rPr>
              <w:t>Occupations</w:t>
            </w:r>
          </w:p>
        </w:tc>
        <w:tc>
          <w:tcPr>
            <w:cnfStyle w:val="000010000000" w:firstRow="0" w:lastRow="0" w:firstColumn="0" w:lastColumn="0" w:oddVBand="1" w:evenVBand="0" w:oddHBand="0" w:evenHBand="0" w:firstRowFirstColumn="0" w:firstRowLastColumn="0" w:lastRowFirstColumn="0" w:lastRowLastColumn="0"/>
            <w:tcW w:w="744" w:type="pct"/>
            <w:tcBorders>
              <w:top w:val="single" w:sz="6" w:space="0" w:color="C0504D" w:themeColor="accent2"/>
              <w:left w:val="single" w:sz="6" w:space="0" w:color="C0504D" w:themeColor="accent2"/>
              <w:bottom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b/>
                <w:sz w:val="22"/>
              </w:rPr>
            </w:pPr>
            <w:r w:rsidRPr="008F7347">
              <w:rPr>
                <w:rFonts w:asciiTheme="minorHAnsi" w:hAnsiTheme="minorHAnsi" w:cstheme="majorHAnsi"/>
                <w:b/>
                <w:sz w:val="22"/>
              </w:rPr>
              <w:t>Vacancies</w:t>
            </w:r>
          </w:p>
        </w:tc>
      </w:tr>
      <w:tr w:rsidR="00372950" w:rsidRPr="00A42E9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256" w:type="pct"/>
            <w:tcBorders>
              <w:lef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6136 - Plumbers, water and gas piping installers</w:t>
            </w:r>
          </w:p>
        </w:tc>
        <w:tc>
          <w:tcPr>
            <w:cnfStyle w:val="000010000000" w:firstRow="0" w:lastRow="0" w:firstColumn="0" w:lastColumn="0" w:oddVBand="1" w:evenVBand="0" w:oddHBand="0" w:evenHBand="0" w:firstRowFirstColumn="0" w:firstRowLastColumn="0" w:lastRowFirstColumn="0" w:lastRowLastColumn="0"/>
            <w:tcW w:w="744" w:type="pct"/>
            <w:tcBorders>
              <w:top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280</w:t>
            </w:r>
          </w:p>
        </w:tc>
      </w:tr>
      <w:tr w:rsidR="00372950" w:rsidRPr="00A42E9C">
        <w:trPr>
          <w:trHeight w:val="464"/>
        </w:trPr>
        <w:tc>
          <w:tcPr>
            <w:cnfStyle w:val="001000000000" w:firstRow="0" w:lastRow="0" w:firstColumn="1" w:lastColumn="0" w:oddVBand="0" w:evenVBand="0" w:oddHBand="0" w:evenHBand="0" w:firstRowFirstColumn="0" w:firstRowLastColumn="0" w:lastRowFirstColumn="0" w:lastRowLastColumn="0"/>
            <w:tcW w:w="4256" w:type="pct"/>
            <w:tcBorders>
              <w:lef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6137 - Electricians in building construction and similar occupations</w:t>
            </w:r>
          </w:p>
        </w:tc>
        <w:tc>
          <w:tcPr>
            <w:cnfStyle w:val="000010000000" w:firstRow="0" w:lastRow="0" w:firstColumn="0" w:lastColumn="0" w:oddVBand="1" w:evenVBand="0" w:oddHBand="0" w:evenHBand="0" w:firstRowFirstColumn="0" w:firstRowLastColumn="0" w:lastRowFirstColumn="0" w:lastRowLastColumn="0"/>
            <w:tcW w:w="744" w:type="pct"/>
            <w:tcBorders>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280</w:t>
            </w:r>
          </w:p>
        </w:tc>
      </w:tr>
      <w:tr w:rsidR="00372950" w:rsidRPr="00A42E9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256" w:type="pct"/>
            <w:tcBorders>
              <w:lef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6127 - Installers of prefabricated and preformed products</w:t>
            </w:r>
          </w:p>
        </w:tc>
        <w:tc>
          <w:tcPr>
            <w:cnfStyle w:val="000010000000" w:firstRow="0" w:lastRow="0" w:firstColumn="0" w:lastColumn="0" w:oddVBand="1" w:evenVBand="0" w:oddHBand="0" w:evenHBand="0" w:firstRowFirstColumn="0" w:firstRowLastColumn="0" w:lastRowFirstColumn="0" w:lastRowLastColumn="0"/>
            <w:tcW w:w="744" w:type="pct"/>
            <w:tcBorders>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60</w:t>
            </w:r>
          </w:p>
        </w:tc>
      </w:tr>
      <w:tr w:rsidR="00372950" w:rsidRPr="00A42E9C">
        <w:trPr>
          <w:trHeight w:val="485"/>
        </w:trPr>
        <w:tc>
          <w:tcPr>
            <w:cnfStyle w:val="001000000000" w:firstRow="0" w:lastRow="0" w:firstColumn="1" w:lastColumn="0" w:oddVBand="0" w:evenVBand="0" w:oddHBand="0" w:evenHBand="0" w:firstRowFirstColumn="0" w:firstRowLastColumn="0" w:lastRowFirstColumn="0" w:lastRowLastColumn="0"/>
            <w:tcW w:w="4256" w:type="pct"/>
            <w:tcBorders>
              <w:left w:val="single" w:sz="6" w:space="0" w:color="C0504D" w:themeColor="accent2"/>
              <w:bottom w:val="single" w:sz="6" w:space="0" w:color="C0504D" w:themeColor="accent2"/>
            </w:tcBorders>
          </w:tcPr>
          <w:p w:rsidR="00372950" w:rsidRPr="008F7347" w:rsidRDefault="00372950" w:rsidP="005801CE">
            <w:pPr>
              <w:jc w:val="both"/>
              <w:rPr>
                <w:rFonts w:asciiTheme="minorHAnsi" w:hAnsiTheme="minorHAnsi" w:cstheme="majorHAnsi"/>
                <w:b/>
              </w:rPr>
            </w:pPr>
            <w:r w:rsidRPr="008F7347">
              <w:rPr>
                <w:rFonts w:asciiTheme="minorHAnsi" w:hAnsiTheme="minorHAnsi" w:cstheme="majorHAnsi"/>
                <w:b/>
              </w:rPr>
              <w:t>Total</w:t>
            </w:r>
          </w:p>
        </w:tc>
        <w:tc>
          <w:tcPr>
            <w:cnfStyle w:val="000010000000" w:firstRow="0" w:lastRow="0" w:firstColumn="0" w:lastColumn="0" w:oddVBand="1" w:evenVBand="0" w:oddHBand="0" w:evenHBand="0" w:firstRowFirstColumn="0" w:firstRowLastColumn="0" w:lastRowFirstColumn="0" w:lastRowLastColumn="0"/>
            <w:tcW w:w="744" w:type="pct"/>
            <w:tcBorders>
              <w:bottom w:val="single" w:sz="6" w:space="0" w:color="C0504D" w:themeColor="accent2"/>
              <w:right w:val="single" w:sz="6" w:space="0" w:color="C0504D" w:themeColor="accent2"/>
            </w:tcBorders>
          </w:tcPr>
          <w:p w:rsidR="00372950" w:rsidRPr="008F7347" w:rsidRDefault="00372950" w:rsidP="00F93591">
            <w:pPr>
              <w:keepNext/>
              <w:jc w:val="both"/>
              <w:rPr>
                <w:rFonts w:asciiTheme="minorHAnsi" w:hAnsiTheme="minorHAnsi" w:cstheme="majorHAnsi"/>
                <w:b/>
              </w:rPr>
            </w:pPr>
            <w:r w:rsidRPr="008F7347">
              <w:rPr>
                <w:rFonts w:asciiTheme="minorHAnsi" w:hAnsiTheme="minorHAnsi" w:cstheme="majorHAnsi"/>
                <w:b/>
              </w:rPr>
              <w:t>810</w:t>
            </w:r>
          </w:p>
        </w:tc>
      </w:tr>
    </w:tbl>
    <w:p w:rsidR="00F93591" w:rsidRPr="00F93591" w:rsidRDefault="00F93591">
      <w:pPr>
        <w:pStyle w:val="Didascalia"/>
        <w:rPr>
          <w:sz w:val="16"/>
        </w:rPr>
      </w:pPr>
      <w:r w:rsidRPr="00F93591">
        <w:rPr>
          <w:sz w:val="16"/>
        </w:rPr>
        <w:t>Source:  Database Excelsior</w:t>
      </w:r>
    </w:p>
    <w:p w:rsidR="00F93591" w:rsidRDefault="00F93591" w:rsidP="00F93591">
      <w:pPr>
        <w:pStyle w:val="Didascalia"/>
        <w:keepNext/>
      </w:pPr>
      <w:bookmarkStart w:id="86" w:name="_Toc309842236"/>
      <w:r>
        <w:lastRenderedPageBreak/>
        <w:t xml:space="preserve">Table </w:t>
      </w:r>
      <w:r w:rsidR="004021A4">
        <w:fldChar w:fldCharType="begin"/>
      </w:r>
      <w:r>
        <w:instrText xml:space="preserve"> SEQ Table \* ARABIC </w:instrText>
      </w:r>
      <w:r w:rsidR="004021A4">
        <w:fldChar w:fldCharType="separate"/>
      </w:r>
      <w:r w:rsidR="00493F60">
        <w:rPr>
          <w:noProof/>
        </w:rPr>
        <w:t>13</w:t>
      </w:r>
      <w:r w:rsidR="004021A4">
        <w:fldChar w:fldCharType="end"/>
      </w:r>
      <w:r>
        <w:t xml:space="preserve">: </w:t>
      </w:r>
      <w:r w:rsidRPr="00B55903">
        <w:t>DISTRIBUTION OF NON-SEASONAL JOB OPENINGS OF TEXTILES, CLOTHING AND FOOTWEAR COMPANIES WITH REGARD TO GREEN JOBS IN THE NARROW SENSE SORTED BY OCCUPATION. TOSCANA 2014.</w:t>
      </w:r>
      <w:bookmarkEnd w:id="86"/>
    </w:p>
    <w:tbl>
      <w:tblPr>
        <w:tblStyle w:val="Elencomedio2-Colore2"/>
        <w:tblW w:w="4229" w:type="pct"/>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tblLook w:val="00A0" w:firstRow="1" w:lastRow="0" w:firstColumn="1" w:lastColumn="0" w:noHBand="0" w:noVBand="0"/>
      </w:tblPr>
      <w:tblGrid>
        <w:gridCol w:w="6889"/>
        <w:gridCol w:w="1244"/>
      </w:tblGrid>
      <w:tr w:rsidR="00372950" w:rsidRPr="009F1E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5" w:type="pct"/>
            <w:tcBorders>
              <w:top w:val="none" w:sz="0" w:space="0" w:color="auto"/>
              <w:left w:val="none" w:sz="0" w:space="0" w:color="auto"/>
              <w:bottom w:val="single" w:sz="6" w:space="0" w:color="C0504D" w:themeColor="accent2"/>
              <w:right w:val="none" w:sz="0" w:space="0" w:color="auto"/>
            </w:tcBorders>
          </w:tcPr>
          <w:p w:rsidR="00372950" w:rsidRPr="009F1EFB" w:rsidRDefault="00372950" w:rsidP="005801CE">
            <w:pPr>
              <w:jc w:val="both"/>
              <w:rPr>
                <w:rFonts w:cstheme="majorHAnsi"/>
                <w:b/>
                <w:sz w:val="22"/>
              </w:rPr>
            </w:pPr>
            <w:r w:rsidRPr="009F1EFB">
              <w:rPr>
                <w:rFonts w:cstheme="majorHAnsi"/>
                <w:b/>
                <w:sz w:val="22"/>
              </w:rPr>
              <w:t>Occupations</w:t>
            </w:r>
          </w:p>
        </w:tc>
        <w:tc>
          <w:tcPr>
            <w:cnfStyle w:val="000010000000" w:firstRow="0" w:lastRow="0" w:firstColumn="0" w:lastColumn="0" w:oddVBand="1" w:evenVBand="0" w:oddHBand="0" w:evenHBand="0" w:firstRowFirstColumn="0" w:firstRowLastColumn="0" w:lastRowFirstColumn="0" w:lastRowLastColumn="0"/>
            <w:tcW w:w="765" w:type="pct"/>
            <w:tcBorders>
              <w:top w:val="none" w:sz="0" w:space="0" w:color="auto"/>
              <w:left w:val="none" w:sz="0" w:space="0" w:color="auto"/>
              <w:bottom w:val="single" w:sz="6" w:space="0" w:color="C0504D" w:themeColor="accent2"/>
              <w:right w:val="none" w:sz="0" w:space="0" w:color="auto"/>
            </w:tcBorders>
          </w:tcPr>
          <w:p w:rsidR="00372950" w:rsidRPr="009F1EFB" w:rsidRDefault="00372950" w:rsidP="005801CE">
            <w:pPr>
              <w:jc w:val="both"/>
              <w:rPr>
                <w:rFonts w:cstheme="majorHAnsi"/>
                <w:b/>
                <w:sz w:val="22"/>
              </w:rPr>
            </w:pPr>
            <w:r w:rsidRPr="009F1EFB">
              <w:rPr>
                <w:rFonts w:cstheme="majorHAnsi"/>
                <w:b/>
                <w:sz w:val="22"/>
              </w:rPr>
              <w:t>Vacancies</w:t>
            </w:r>
          </w:p>
        </w:tc>
      </w:tr>
      <w:tr w:rsidR="00372950" w:rsidRPr="009F1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5" w:type="pct"/>
            <w:tcBorders>
              <w:top w:val="single" w:sz="6" w:space="0" w:color="C0504D" w:themeColor="accent2"/>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6233 - Mechanical and industrial machines installers and similar</w:t>
            </w:r>
          </w:p>
        </w:tc>
        <w:tc>
          <w:tcPr>
            <w:cnfStyle w:val="000010000000" w:firstRow="0" w:lastRow="0" w:firstColumn="0" w:lastColumn="0" w:oddVBand="1" w:evenVBand="0" w:oddHBand="0" w:evenHBand="0" w:firstRowFirstColumn="0" w:firstRowLastColumn="0" w:lastRowFirstColumn="0" w:lastRowLastColumn="0"/>
            <w:tcW w:w="765" w:type="pct"/>
            <w:tcBorders>
              <w:top w:val="single" w:sz="6" w:space="0" w:color="C0504D" w:themeColor="accent2"/>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230</w:t>
            </w:r>
          </w:p>
        </w:tc>
      </w:tr>
      <w:tr w:rsidR="00372950" w:rsidRPr="009F1EFB">
        <w:tc>
          <w:tcPr>
            <w:cnfStyle w:val="001000000000" w:firstRow="0" w:lastRow="0" w:firstColumn="1" w:lastColumn="0" w:oddVBand="0" w:evenVBand="0" w:oddHBand="0" w:evenHBand="0" w:firstRowFirstColumn="0" w:firstRowLastColumn="0" w:lastRowFirstColumn="0" w:lastRowLastColumn="0"/>
            <w:tcW w:w="4235"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3131 - Mechanical technicians</w:t>
            </w:r>
          </w:p>
        </w:tc>
        <w:tc>
          <w:tcPr>
            <w:cnfStyle w:val="000010000000" w:firstRow="0" w:lastRow="0" w:firstColumn="0" w:lastColumn="0" w:oddVBand="1" w:evenVBand="0" w:oddHBand="0" w:evenHBand="0" w:firstRowFirstColumn="0" w:firstRowLastColumn="0" w:lastRowFirstColumn="0" w:lastRowLastColumn="0"/>
            <w:tcW w:w="765"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40</w:t>
            </w:r>
          </w:p>
        </w:tc>
      </w:tr>
      <w:tr w:rsidR="00372950" w:rsidRPr="009F1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5" w:type="pct"/>
            <w:tcBorders>
              <w:left w:val="single" w:sz="6" w:space="0" w:color="C0504D" w:themeColor="accent2"/>
              <w:bottom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b/>
              </w:rPr>
            </w:pPr>
            <w:r w:rsidRPr="008F7347">
              <w:rPr>
                <w:rFonts w:asciiTheme="minorHAnsi" w:hAnsiTheme="minorHAnsi" w:cstheme="majorHAnsi"/>
                <w:b/>
              </w:rPr>
              <w:t>Total</w:t>
            </w:r>
          </w:p>
        </w:tc>
        <w:tc>
          <w:tcPr>
            <w:cnfStyle w:val="000010000000" w:firstRow="0" w:lastRow="0" w:firstColumn="0" w:lastColumn="0" w:oddVBand="1" w:evenVBand="0" w:oddHBand="0" w:evenHBand="0" w:firstRowFirstColumn="0" w:firstRowLastColumn="0" w:lastRowFirstColumn="0" w:lastRowLastColumn="0"/>
            <w:tcW w:w="765" w:type="pct"/>
            <w:tcBorders>
              <w:left w:val="single" w:sz="6" w:space="0" w:color="C0504D" w:themeColor="accent2"/>
              <w:bottom w:val="single" w:sz="6" w:space="0" w:color="C0504D" w:themeColor="accent2"/>
              <w:right w:val="single" w:sz="6" w:space="0" w:color="C0504D" w:themeColor="accent2"/>
            </w:tcBorders>
          </w:tcPr>
          <w:p w:rsidR="00372950" w:rsidRPr="008F7347" w:rsidRDefault="00372950" w:rsidP="00F93591">
            <w:pPr>
              <w:keepNext/>
              <w:jc w:val="both"/>
              <w:rPr>
                <w:rFonts w:asciiTheme="minorHAnsi" w:hAnsiTheme="minorHAnsi" w:cstheme="majorHAnsi"/>
                <w:b/>
              </w:rPr>
            </w:pPr>
            <w:r w:rsidRPr="008F7347">
              <w:rPr>
                <w:rFonts w:asciiTheme="minorHAnsi" w:hAnsiTheme="minorHAnsi" w:cstheme="majorHAnsi"/>
                <w:b/>
              </w:rPr>
              <w:t>310</w:t>
            </w:r>
          </w:p>
        </w:tc>
      </w:tr>
    </w:tbl>
    <w:p w:rsidR="00F93591" w:rsidRPr="00F93591" w:rsidRDefault="00F93591">
      <w:pPr>
        <w:pStyle w:val="Didascalia"/>
        <w:rPr>
          <w:sz w:val="16"/>
          <w:szCs w:val="16"/>
        </w:rPr>
      </w:pPr>
      <w:r w:rsidRPr="00F93591">
        <w:rPr>
          <w:sz w:val="16"/>
          <w:szCs w:val="16"/>
        </w:rPr>
        <w:t>Source: Database Excelsior</w:t>
      </w:r>
    </w:p>
    <w:p w:rsidR="00153B05" w:rsidRDefault="00153B05" w:rsidP="00835497">
      <w:pPr>
        <w:pStyle w:val="Didascalia"/>
        <w:keepNext/>
        <w:jc w:val="both"/>
      </w:pPr>
    </w:p>
    <w:p w:rsidR="00F93591" w:rsidRDefault="00F93591" w:rsidP="00F93591">
      <w:pPr>
        <w:pStyle w:val="Didascalia"/>
        <w:keepNext/>
      </w:pPr>
      <w:bookmarkStart w:id="87" w:name="_Toc309842237"/>
      <w:r>
        <w:t xml:space="preserve">Table </w:t>
      </w:r>
      <w:r w:rsidR="004021A4">
        <w:fldChar w:fldCharType="begin"/>
      </w:r>
      <w:r>
        <w:instrText xml:space="preserve"> SEQ Table \* ARABIC </w:instrText>
      </w:r>
      <w:r w:rsidR="004021A4">
        <w:fldChar w:fldCharType="separate"/>
      </w:r>
      <w:r w:rsidR="00493F60">
        <w:rPr>
          <w:noProof/>
        </w:rPr>
        <w:t>14</w:t>
      </w:r>
      <w:r w:rsidR="004021A4">
        <w:fldChar w:fldCharType="end"/>
      </w:r>
      <w:r>
        <w:t>:</w:t>
      </w:r>
      <w:r w:rsidRPr="00ED1761">
        <w:t>DISTRIBUTION OF NON-SEASONAL JOB OPENINGS OF MACHINERY CONSTRUCTION, EQUIPMENT AND TRANSPORTATION COMPANIES WITH REGARD TO GREEN JOBS IN THE NARROW SENSE SORTED BY OCCUPATION. TOSCANA 2014.</w:t>
      </w:r>
      <w:bookmarkEnd w:id="87"/>
    </w:p>
    <w:tbl>
      <w:tblPr>
        <w:tblStyle w:val="Elencomedio2-Colore2"/>
        <w:tblW w:w="4229" w:type="pct"/>
        <w:tblLook w:val="00A0" w:firstRow="1" w:lastRow="0" w:firstColumn="1" w:lastColumn="0" w:noHBand="0" w:noVBand="0"/>
      </w:tblPr>
      <w:tblGrid>
        <w:gridCol w:w="6887"/>
        <w:gridCol w:w="1246"/>
      </w:tblGrid>
      <w:tr w:rsidR="00372950" w:rsidRPr="009F4A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4" w:type="pct"/>
            <w:tcBorders>
              <w:top w:val="single" w:sz="6" w:space="0" w:color="C0504D" w:themeColor="accent2"/>
              <w:left w:val="single" w:sz="6" w:space="0" w:color="C0504D" w:themeColor="accent2"/>
              <w:right w:val="single" w:sz="6" w:space="0" w:color="C0504D" w:themeColor="accent2"/>
            </w:tcBorders>
          </w:tcPr>
          <w:p w:rsidR="00372950" w:rsidRPr="009F4A7D" w:rsidRDefault="00372950" w:rsidP="005801CE">
            <w:pPr>
              <w:jc w:val="both"/>
              <w:rPr>
                <w:rFonts w:cstheme="majorHAnsi"/>
                <w:b/>
                <w:sz w:val="22"/>
              </w:rPr>
            </w:pPr>
            <w:r w:rsidRPr="009F4A7D">
              <w:rPr>
                <w:rFonts w:cstheme="majorHAnsi"/>
                <w:b/>
                <w:sz w:val="22"/>
              </w:rPr>
              <w:t>Occupations</w:t>
            </w:r>
          </w:p>
        </w:tc>
        <w:tc>
          <w:tcPr>
            <w:cnfStyle w:val="000010000000" w:firstRow="0" w:lastRow="0" w:firstColumn="0" w:lastColumn="0" w:oddVBand="1" w:evenVBand="0" w:oddHBand="0" w:evenHBand="0" w:firstRowFirstColumn="0" w:firstRowLastColumn="0" w:lastRowFirstColumn="0" w:lastRowLastColumn="0"/>
            <w:tcW w:w="766" w:type="pct"/>
            <w:tcBorders>
              <w:top w:val="single" w:sz="6" w:space="0" w:color="C0504D" w:themeColor="accent2"/>
              <w:left w:val="single" w:sz="6" w:space="0" w:color="C0504D" w:themeColor="accent2"/>
              <w:bottom w:val="single" w:sz="6" w:space="0" w:color="C0504D" w:themeColor="accent2"/>
              <w:right w:val="single" w:sz="6" w:space="0" w:color="C0504D" w:themeColor="accent2"/>
            </w:tcBorders>
          </w:tcPr>
          <w:p w:rsidR="00372950" w:rsidRPr="009F4A7D" w:rsidRDefault="00372950" w:rsidP="005801CE">
            <w:pPr>
              <w:jc w:val="both"/>
              <w:rPr>
                <w:rFonts w:cstheme="majorHAnsi"/>
                <w:b/>
                <w:sz w:val="22"/>
              </w:rPr>
            </w:pPr>
            <w:r w:rsidRPr="009F4A7D">
              <w:rPr>
                <w:rFonts w:cstheme="majorHAnsi"/>
                <w:b/>
                <w:sz w:val="22"/>
              </w:rPr>
              <w:t>Vacancies</w:t>
            </w:r>
          </w:p>
        </w:tc>
      </w:tr>
      <w:tr w:rsidR="00372950" w:rsidRPr="009F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 xml:space="preserve">2211 </w:t>
            </w:r>
            <w:r w:rsidR="00633A75">
              <w:rPr>
                <w:rFonts w:asciiTheme="minorHAnsi" w:hAnsiTheme="minorHAnsi" w:cstheme="majorHAnsi"/>
              </w:rPr>
              <w:t>–</w:t>
            </w:r>
            <w:r w:rsidRPr="008F7347">
              <w:rPr>
                <w:rFonts w:asciiTheme="minorHAnsi" w:hAnsiTheme="minorHAnsi" w:cstheme="majorHAnsi"/>
              </w:rPr>
              <w:t xml:space="preserve"> Energy and mechanical engineers</w:t>
            </w:r>
          </w:p>
        </w:tc>
        <w:tc>
          <w:tcPr>
            <w:cnfStyle w:val="000010000000" w:firstRow="0" w:lastRow="0" w:firstColumn="0" w:lastColumn="0" w:oddVBand="1" w:evenVBand="0" w:oddHBand="0" w:evenHBand="0" w:firstRowFirstColumn="0" w:firstRowLastColumn="0" w:lastRowFirstColumn="0" w:lastRowLastColumn="0"/>
            <w:tcW w:w="766" w:type="pct"/>
            <w:tcBorders>
              <w:top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80</w:t>
            </w:r>
          </w:p>
        </w:tc>
      </w:tr>
      <w:tr w:rsidR="00372950" w:rsidRPr="009F4A7D">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6233 - Mechanical and industrial machines installers and similar</w:t>
            </w:r>
          </w:p>
        </w:tc>
        <w:tc>
          <w:tcPr>
            <w:cnfStyle w:val="000010000000" w:firstRow="0" w:lastRow="0" w:firstColumn="0" w:lastColumn="0" w:oddVBand="1" w:evenVBand="0" w:oddHBand="0" w:evenHBand="0" w:firstRowFirstColumn="0" w:firstRowLastColumn="0" w:lastRowFirstColumn="0" w:lastRowLastColumn="0"/>
            <w:tcW w:w="766" w:type="pct"/>
            <w:tcBorders>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80</w:t>
            </w:r>
          </w:p>
        </w:tc>
      </w:tr>
      <w:tr w:rsidR="00372950" w:rsidRPr="009F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bottom w:val="single" w:sz="6" w:space="0" w:color="C0504D" w:themeColor="accent2"/>
            </w:tcBorders>
          </w:tcPr>
          <w:p w:rsidR="00372950" w:rsidRPr="008F7347" w:rsidRDefault="00372950" w:rsidP="005801CE">
            <w:pPr>
              <w:jc w:val="both"/>
              <w:rPr>
                <w:rFonts w:asciiTheme="minorHAnsi" w:hAnsiTheme="minorHAnsi" w:cstheme="majorHAnsi"/>
                <w:b/>
              </w:rPr>
            </w:pPr>
            <w:r w:rsidRPr="008F7347">
              <w:rPr>
                <w:rFonts w:asciiTheme="minorHAnsi" w:hAnsiTheme="minorHAnsi" w:cstheme="majorHAnsi"/>
                <w:b/>
              </w:rPr>
              <w:t>Total</w:t>
            </w:r>
          </w:p>
        </w:tc>
        <w:tc>
          <w:tcPr>
            <w:cnfStyle w:val="000010000000" w:firstRow="0" w:lastRow="0" w:firstColumn="0" w:lastColumn="0" w:oddVBand="1" w:evenVBand="0" w:oddHBand="0" w:evenHBand="0" w:firstRowFirstColumn="0" w:firstRowLastColumn="0" w:lastRowFirstColumn="0" w:lastRowLastColumn="0"/>
            <w:tcW w:w="766" w:type="pct"/>
            <w:tcBorders>
              <w:bottom w:val="single" w:sz="6" w:space="0" w:color="C0504D" w:themeColor="accent2"/>
              <w:right w:val="single" w:sz="6" w:space="0" w:color="C0504D" w:themeColor="accent2"/>
            </w:tcBorders>
          </w:tcPr>
          <w:p w:rsidR="00372950" w:rsidRPr="008F7347" w:rsidRDefault="00372950" w:rsidP="00F93591">
            <w:pPr>
              <w:keepNext/>
              <w:jc w:val="both"/>
              <w:rPr>
                <w:rFonts w:asciiTheme="minorHAnsi" w:hAnsiTheme="minorHAnsi" w:cstheme="majorHAnsi"/>
                <w:b/>
              </w:rPr>
            </w:pPr>
            <w:r w:rsidRPr="008F7347">
              <w:rPr>
                <w:rFonts w:asciiTheme="minorHAnsi" w:hAnsiTheme="minorHAnsi" w:cstheme="majorHAnsi"/>
                <w:b/>
              </w:rPr>
              <w:t>260</w:t>
            </w:r>
          </w:p>
        </w:tc>
      </w:tr>
    </w:tbl>
    <w:p w:rsidR="00372950" w:rsidRPr="00F93591" w:rsidRDefault="00F93591" w:rsidP="00F93591">
      <w:pPr>
        <w:pStyle w:val="Didascalia"/>
        <w:rPr>
          <w:sz w:val="16"/>
          <w:szCs w:val="16"/>
        </w:rPr>
      </w:pPr>
      <w:r w:rsidRPr="00F93591">
        <w:rPr>
          <w:sz w:val="16"/>
          <w:szCs w:val="16"/>
        </w:rPr>
        <w:t>Source:  Database Excelsior</w:t>
      </w:r>
    </w:p>
    <w:p w:rsidR="003C75B8" w:rsidRPr="003C75B8" w:rsidRDefault="003C75B8" w:rsidP="003C75B8">
      <w:pPr>
        <w:rPr>
          <w:lang w:val="en-US" w:eastAsia="en-US" w:bidi="hi-IN"/>
        </w:rPr>
      </w:pPr>
    </w:p>
    <w:p w:rsidR="003C75B8" w:rsidRDefault="003C75B8" w:rsidP="003C75B8">
      <w:pPr>
        <w:pStyle w:val="Didascalia"/>
      </w:pPr>
      <w:bookmarkStart w:id="88" w:name="_Toc309842238"/>
      <w:r>
        <w:t xml:space="preserve">Table </w:t>
      </w:r>
      <w:r w:rsidR="004021A4">
        <w:fldChar w:fldCharType="begin"/>
      </w:r>
      <w:r>
        <w:instrText xml:space="preserve"> SEQ Table \* ARABIC </w:instrText>
      </w:r>
      <w:r w:rsidR="004021A4">
        <w:fldChar w:fldCharType="separate"/>
      </w:r>
      <w:r w:rsidR="00493F60">
        <w:rPr>
          <w:noProof/>
        </w:rPr>
        <w:t>15</w:t>
      </w:r>
      <w:r w:rsidR="004021A4">
        <w:fldChar w:fldCharType="end"/>
      </w:r>
      <w:r>
        <w:t>:</w:t>
      </w:r>
      <w:r w:rsidRPr="003C75B8">
        <w:t xml:space="preserve"> </w:t>
      </w:r>
      <w:r w:rsidRPr="00BE256B">
        <w:t xml:space="preserve">Distribution of non-seasonal job openings of software and telecommunication services companies with regard to green jobs in the narrow sense sorted by occupation. </w:t>
      </w:r>
      <w:r>
        <w:t>Toscana</w:t>
      </w:r>
      <w:r w:rsidRPr="00BE256B">
        <w:t xml:space="preserve"> 2014</w:t>
      </w:r>
      <w:bookmarkEnd w:id="88"/>
      <w:r w:rsidRPr="003C75B8">
        <w:t xml:space="preserve"> </w:t>
      </w:r>
    </w:p>
    <w:tbl>
      <w:tblPr>
        <w:tblStyle w:val="Elencomedio2-Colore2"/>
        <w:tblW w:w="4229" w:type="pct"/>
        <w:tblLook w:val="00A0" w:firstRow="1" w:lastRow="0" w:firstColumn="1" w:lastColumn="0" w:noHBand="0" w:noVBand="0"/>
      </w:tblPr>
      <w:tblGrid>
        <w:gridCol w:w="6887"/>
        <w:gridCol w:w="1246"/>
      </w:tblGrid>
      <w:tr w:rsidR="00372950" w:rsidRPr="009F4A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4" w:type="pct"/>
            <w:tcBorders>
              <w:top w:val="single" w:sz="6" w:space="0" w:color="C0504D" w:themeColor="accent2"/>
              <w:left w:val="single" w:sz="6" w:space="0" w:color="C0504D" w:themeColor="accent2"/>
              <w:right w:val="single" w:sz="6" w:space="0" w:color="C0504D" w:themeColor="accent2"/>
            </w:tcBorders>
          </w:tcPr>
          <w:p w:rsidR="00372950" w:rsidRPr="009F4A7D" w:rsidRDefault="00372950" w:rsidP="005801CE">
            <w:pPr>
              <w:shd w:val="clear" w:color="auto" w:fill="FFFFFF" w:themeFill="background1"/>
              <w:jc w:val="both"/>
              <w:rPr>
                <w:rFonts w:cstheme="majorHAnsi"/>
                <w:b/>
              </w:rPr>
            </w:pPr>
            <w:r w:rsidRPr="009F4A7D">
              <w:rPr>
                <w:rFonts w:cstheme="majorHAnsi"/>
                <w:b/>
              </w:rPr>
              <w:t>Occupations</w:t>
            </w:r>
          </w:p>
        </w:tc>
        <w:tc>
          <w:tcPr>
            <w:cnfStyle w:val="000010000000" w:firstRow="0" w:lastRow="0" w:firstColumn="0" w:lastColumn="0" w:oddVBand="1" w:evenVBand="0" w:oddHBand="0" w:evenHBand="0" w:firstRowFirstColumn="0" w:firstRowLastColumn="0" w:lastRowFirstColumn="0" w:lastRowLastColumn="0"/>
            <w:tcW w:w="766" w:type="pct"/>
            <w:tcBorders>
              <w:top w:val="single" w:sz="6" w:space="0" w:color="C0504D" w:themeColor="accent2"/>
              <w:left w:val="single" w:sz="6" w:space="0" w:color="C0504D" w:themeColor="accent2"/>
              <w:right w:val="single" w:sz="6" w:space="0" w:color="C0504D" w:themeColor="accent2"/>
            </w:tcBorders>
          </w:tcPr>
          <w:p w:rsidR="00372950" w:rsidRPr="009F4A7D" w:rsidRDefault="00372950" w:rsidP="005801CE">
            <w:pPr>
              <w:shd w:val="clear" w:color="auto" w:fill="FFFFFF" w:themeFill="background1"/>
              <w:jc w:val="both"/>
              <w:rPr>
                <w:rFonts w:cstheme="majorHAnsi"/>
                <w:b/>
              </w:rPr>
            </w:pPr>
            <w:r w:rsidRPr="009F4A7D">
              <w:rPr>
                <w:rFonts w:cstheme="majorHAnsi"/>
                <w:b/>
              </w:rPr>
              <w:t>Vacancies</w:t>
            </w:r>
          </w:p>
        </w:tc>
      </w:tr>
      <w:tr w:rsidR="00372950" w:rsidRPr="009F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2114 - Software analysts and designers</w:t>
            </w:r>
          </w:p>
        </w:tc>
        <w:tc>
          <w:tcPr>
            <w:cnfStyle w:val="000010000000" w:firstRow="0" w:lastRow="0" w:firstColumn="0" w:lastColumn="0" w:oddVBand="1" w:evenVBand="0" w:oddHBand="0" w:evenHBand="0" w:firstRowFirstColumn="0" w:firstRowLastColumn="0" w:lastRowFirstColumn="0" w:lastRowLastColumn="0"/>
            <w:tcW w:w="766"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160</w:t>
            </w:r>
          </w:p>
        </w:tc>
      </w:tr>
      <w:tr w:rsidR="00372950" w:rsidRPr="009F4A7D">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3122 - Experts in application software</w:t>
            </w:r>
          </w:p>
        </w:tc>
        <w:tc>
          <w:tcPr>
            <w:cnfStyle w:val="000010000000" w:firstRow="0" w:lastRow="0" w:firstColumn="0" w:lastColumn="0" w:oddVBand="1" w:evenVBand="0" w:oddHBand="0" w:evenHBand="0" w:firstRowFirstColumn="0" w:firstRowLastColumn="0" w:lastRowFirstColumn="0" w:lastRowLastColumn="0"/>
            <w:tcW w:w="766" w:type="pct"/>
            <w:tcBorders>
              <w:left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rPr>
            </w:pPr>
            <w:r w:rsidRPr="008F7347">
              <w:rPr>
                <w:rFonts w:asciiTheme="minorHAnsi" w:hAnsiTheme="minorHAnsi" w:cstheme="majorHAnsi"/>
              </w:rPr>
              <w:t>30</w:t>
            </w:r>
          </w:p>
        </w:tc>
      </w:tr>
      <w:tr w:rsidR="00372950" w:rsidRPr="009F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pct"/>
            <w:tcBorders>
              <w:left w:val="single" w:sz="6" w:space="0" w:color="C0504D" w:themeColor="accent2"/>
              <w:bottom w:val="single" w:sz="6" w:space="0" w:color="C0504D" w:themeColor="accent2"/>
              <w:right w:val="single" w:sz="6" w:space="0" w:color="C0504D" w:themeColor="accent2"/>
            </w:tcBorders>
          </w:tcPr>
          <w:p w:rsidR="00372950" w:rsidRPr="008F7347" w:rsidRDefault="00372950" w:rsidP="005801CE">
            <w:pPr>
              <w:jc w:val="both"/>
              <w:rPr>
                <w:rFonts w:asciiTheme="minorHAnsi" w:hAnsiTheme="minorHAnsi" w:cstheme="majorHAnsi"/>
                <w:b/>
              </w:rPr>
            </w:pPr>
            <w:r w:rsidRPr="008F7347">
              <w:rPr>
                <w:rFonts w:asciiTheme="minorHAnsi" w:hAnsiTheme="minorHAnsi" w:cstheme="majorHAnsi"/>
                <w:b/>
              </w:rPr>
              <w:t>Total</w:t>
            </w:r>
          </w:p>
        </w:tc>
        <w:tc>
          <w:tcPr>
            <w:cnfStyle w:val="000010000000" w:firstRow="0" w:lastRow="0" w:firstColumn="0" w:lastColumn="0" w:oddVBand="1" w:evenVBand="0" w:oddHBand="0" w:evenHBand="0" w:firstRowFirstColumn="0" w:firstRowLastColumn="0" w:lastRowFirstColumn="0" w:lastRowLastColumn="0"/>
            <w:tcW w:w="766" w:type="pct"/>
            <w:tcBorders>
              <w:left w:val="single" w:sz="6" w:space="0" w:color="C0504D" w:themeColor="accent2"/>
              <w:bottom w:val="single" w:sz="6" w:space="0" w:color="C0504D" w:themeColor="accent2"/>
              <w:right w:val="single" w:sz="6" w:space="0" w:color="C0504D" w:themeColor="accent2"/>
            </w:tcBorders>
          </w:tcPr>
          <w:p w:rsidR="00372950" w:rsidRPr="008F7347" w:rsidRDefault="00372950" w:rsidP="003C75B8">
            <w:pPr>
              <w:keepNext/>
              <w:jc w:val="both"/>
              <w:rPr>
                <w:rFonts w:asciiTheme="minorHAnsi" w:hAnsiTheme="minorHAnsi" w:cstheme="majorHAnsi"/>
                <w:b/>
              </w:rPr>
            </w:pPr>
            <w:r w:rsidRPr="008F7347">
              <w:rPr>
                <w:rFonts w:asciiTheme="minorHAnsi" w:hAnsiTheme="minorHAnsi" w:cstheme="majorHAnsi"/>
                <w:b/>
              </w:rPr>
              <w:t>200</w:t>
            </w:r>
          </w:p>
        </w:tc>
      </w:tr>
    </w:tbl>
    <w:p w:rsidR="00372950" w:rsidRDefault="003C75B8" w:rsidP="003C75B8">
      <w:pPr>
        <w:pStyle w:val="Didascalia"/>
        <w:rPr>
          <w:sz w:val="16"/>
          <w:szCs w:val="16"/>
        </w:rPr>
      </w:pPr>
      <w:r w:rsidRPr="003C75B8">
        <w:rPr>
          <w:sz w:val="16"/>
          <w:szCs w:val="16"/>
        </w:rPr>
        <w:t>Source:  Database Excelsior</w:t>
      </w:r>
    </w:p>
    <w:p w:rsidR="00FA4511" w:rsidRPr="00FA4511" w:rsidRDefault="009F43FB" w:rsidP="00875E9A">
      <w:pPr>
        <w:pStyle w:val="Titolo2"/>
      </w:pPr>
      <w:bookmarkStart w:id="89" w:name="_Toc309891739"/>
      <w:r>
        <w:t xml:space="preserve">2.4 </w:t>
      </w:r>
      <w:r w:rsidRPr="00FA4511">
        <w:t>Chapter  2</w:t>
      </w:r>
      <w:r w:rsidR="00875E9A">
        <w:t>-</w:t>
      </w:r>
      <w:r>
        <w:t xml:space="preserve"> Executive summary</w:t>
      </w:r>
      <w:bookmarkEnd w:id="89"/>
    </w:p>
    <w:p w:rsidR="00FA4511" w:rsidRPr="00FA4511" w:rsidRDefault="00FA4511" w:rsidP="00FA4511">
      <w:pPr>
        <w:jc w:val="both"/>
        <w:rPr>
          <w:lang w:val="en-US" w:eastAsia="en-US" w:bidi="hi-IN"/>
        </w:rPr>
      </w:pPr>
      <w:r w:rsidRPr="00FA4511">
        <w:rPr>
          <w:lang w:val="en-US" w:eastAsia="en-US" w:bidi="hi-IN"/>
        </w:rPr>
        <w:t xml:space="preserve">In 2013, the permanent contracts signed in relation to green jobs were 52%, compared to 40.5% of non-green professionals: what emerges, therefore, is a greater 'stability' of the contracts related to green jobs. The green jobs option is accompanied by the progressive expansion of tailor-made processes: companies transform their structural organization introducing new profiles </w:t>
      </w:r>
      <w:r w:rsidR="009F43FB">
        <w:rPr>
          <w:lang w:val="en-US" w:eastAsia="en-US" w:bidi="hi-IN"/>
        </w:rPr>
        <w:t>that</w:t>
      </w:r>
      <w:r w:rsidRPr="00FA4511">
        <w:rPr>
          <w:lang w:val="en-US" w:eastAsia="en-US" w:bidi="hi-IN"/>
        </w:rPr>
        <w:t xml:space="preserve"> are able to manage the newly activated processes. Among the Italian regions, </w:t>
      </w:r>
      <w:r w:rsidR="003D3DCC">
        <w:rPr>
          <w:lang w:val="en-US" w:eastAsia="en-US" w:bidi="hi-IN"/>
        </w:rPr>
        <w:t>Toscana</w:t>
      </w:r>
      <w:r w:rsidRPr="00FA4511">
        <w:rPr>
          <w:lang w:val="en-US" w:eastAsia="en-US" w:bidi="hi-IN"/>
        </w:rPr>
        <w:t xml:space="preserve"> is ranked 7th for the creation of green jobs.</w:t>
      </w:r>
      <w:r>
        <w:rPr>
          <w:lang w:val="en-US" w:eastAsia="en-US" w:bidi="hi-IN"/>
        </w:rPr>
        <w:t xml:space="preserve"> </w:t>
      </w:r>
      <w:r w:rsidRPr="00FA4511">
        <w:rPr>
          <w:lang w:val="en-US" w:eastAsia="en-US" w:bidi="hi-IN"/>
        </w:rPr>
        <w:t>The specific cluster distribution of these jobs is characterized by the predominance of the category of production/delivery of services (59.2%), followed by research and product development (15.6%) and installation/maintenance (13.7%). In accordance with the national trend, green jobs are utilized extensively in every stage of the production process, in both the production and assembly of goods and in different stages of the designing of new products and services.</w:t>
      </w:r>
    </w:p>
    <w:p w:rsidR="00153B05" w:rsidRDefault="00153B05" w:rsidP="009C7632">
      <w:pPr>
        <w:pStyle w:val="Titolo1"/>
        <w:spacing w:before="0" w:after="200" w:line="276" w:lineRule="auto"/>
        <w:jc w:val="both"/>
      </w:pPr>
      <w:r w:rsidRPr="005C3906">
        <w:br w:type="page"/>
      </w:r>
      <w:bookmarkStart w:id="90" w:name="_Toc428435336"/>
      <w:bookmarkStart w:id="91" w:name="_Toc428435372"/>
      <w:bookmarkStart w:id="92" w:name="_Toc306063775"/>
      <w:bookmarkStart w:id="93" w:name="_Toc309891740"/>
      <w:r w:rsidR="001A3342">
        <w:lastRenderedPageBreak/>
        <w:t>Chapter</w:t>
      </w:r>
      <w:r w:rsidRPr="005C3906">
        <w:t xml:space="preserve"> 3 </w:t>
      </w:r>
      <w:r w:rsidR="001A2C3C">
        <w:t xml:space="preserve">- </w:t>
      </w:r>
      <w:r w:rsidR="002E042C" w:rsidRPr="005C3906">
        <w:t xml:space="preserve">THE USE OF GREEN SKILLS IN </w:t>
      </w:r>
      <w:r w:rsidR="002E042C">
        <w:t>TOSCANA</w:t>
      </w:r>
      <w:bookmarkEnd w:id="90"/>
      <w:bookmarkEnd w:id="91"/>
      <w:bookmarkEnd w:id="92"/>
      <w:bookmarkEnd w:id="93"/>
    </w:p>
    <w:p w:rsidR="00950A73" w:rsidRPr="00950A73" w:rsidRDefault="00950A73" w:rsidP="00950A73">
      <w:pPr>
        <w:rPr>
          <w:lang w:val="en-US" w:eastAsia="en-US"/>
        </w:rPr>
      </w:pPr>
    </w:p>
    <w:p w:rsidR="00592874" w:rsidRPr="00DA40AF" w:rsidRDefault="00592874" w:rsidP="00592874">
      <w:pPr>
        <w:pStyle w:val="Titolo2"/>
        <w:spacing w:before="0" w:after="200" w:line="276" w:lineRule="auto"/>
        <w:jc w:val="both"/>
        <w:rPr>
          <w:sz w:val="2"/>
          <w:szCs w:val="2"/>
        </w:rPr>
      </w:pPr>
      <w:bookmarkStart w:id="94" w:name="_Toc428435342"/>
      <w:bookmarkStart w:id="95" w:name="_Toc428435378"/>
      <w:bookmarkStart w:id="96" w:name="_Toc306063776"/>
      <w:bookmarkStart w:id="97" w:name="_Toc309891741"/>
      <w:r>
        <w:t>3.1 Sectors: general data</w:t>
      </w:r>
      <w:bookmarkEnd w:id="94"/>
      <w:bookmarkEnd w:id="95"/>
      <w:bookmarkEnd w:id="96"/>
      <w:bookmarkEnd w:id="97"/>
    </w:p>
    <w:p w:rsidR="00592874" w:rsidRPr="00603844" w:rsidRDefault="00592874" w:rsidP="00603844">
      <w:pPr>
        <w:spacing w:line="276" w:lineRule="auto"/>
        <w:jc w:val="both"/>
        <w:rPr>
          <w:rFonts w:cstheme="majorHAnsi"/>
          <w:sz w:val="22"/>
          <w:szCs w:val="22"/>
          <w:lang w:val="en-US"/>
        </w:rPr>
      </w:pPr>
      <w:r w:rsidRPr="00603844">
        <w:rPr>
          <w:rFonts w:cstheme="majorHAnsi"/>
          <w:sz w:val="22"/>
          <w:szCs w:val="22"/>
          <w:lang w:val="en-US"/>
        </w:rPr>
        <w:t>In this section, we will analyze the main sectors containing green jobs on the basis of the data provided by official statistics (often, the sectoral scope delimitations provided</w:t>
      </w:r>
      <w:r w:rsidR="005801CE" w:rsidRPr="00603844">
        <w:rPr>
          <w:rFonts w:cstheme="majorHAnsi"/>
          <w:sz w:val="22"/>
          <w:szCs w:val="22"/>
          <w:lang w:val="en-US"/>
        </w:rPr>
        <w:t xml:space="preserve"> by the various sources do not converge</w:t>
      </w:r>
      <w:r w:rsidRPr="00603844">
        <w:rPr>
          <w:rFonts w:cstheme="majorHAnsi"/>
          <w:sz w:val="22"/>
          <w:szCs w:val="22"/>
          <w:lang w:val="en-US"/>
        </w:rPr>
        <w:t xml:space="preserve"> at all, and are not fully consistent and comparable). In addition to the available data, we will provide some </w:t>
      </w:r>
      <w:r w:rsidR="005801CE" w:rsidRPr="00603844">
        <w:rPr>
          <w:rFonts w:cstheme="majorHAnsi"/>
          <w:sz w:val="22"/>
          <w:szCs w:val="22"/>
          <w:lang w:val="en-US"/>
        </w:rPr>
        <w:t>predictions</w:t>
      </w:r>
      <w:r w:rsidRPr="00603844">
        <w:rPr>
          <w:rFonts w:cstheme="majorHAnsi"/>
          <w:sz w:val="22"/>
          <w:szCs w:val="22"/>
          <w:lang w:val="en-US"/>
        </w:rPr>
        <w:t xml:space="preserve"> for the period 2013-2015 (in pink in the tables that </w:t>
      </w:r>
      <w:r w:rsidR="004556D7" w:rsidRPr="00603844">
        <w:rPr>
          <w:rFonts w:cstheme="majorHAnsi"/>
          <w:sz w:val="22"/>
          <w:szCs w:val="22"/>
          <w:lang w:val="en-US"/>
        </w:rPr>
        <w:t>follow</w:t>
      </w:r>
      <w:r w:rsidR="004270B8" w:rsidRPr="00603844">
        <w:rPr>
          <w:rFonts w:cstheme="majorHAnsi"/>
          <w:sz w:val="22"/>
          <w:szCs w:val="22"/>
          <w:lang w:val="en-US"/>
        </w:rPr>
        <w:t>).</w:t>
      </w:r>
      <w:r w:rsidR="00B8040B" w:rsidRPr="00603844">
        <w:rPr>
          <w:rStyle w:val="Rimandonotaapidipagina"/>
          <w:rFonts w:cstheme="majorHAnsi"/>
          <w:sz w:val="22"/>
          <w:szCs w:val="22"/>
          <w:lang w:val="en-US"/>
        </w:rPr>
        <w:footnoteReference w:id="20"/>
      </w:r>
    </w:p>
    <w:p w:rsidR="00603844" w:rsidRDefault="00603844" w:rsidP="00603844">
      <w:pPr>
        <w:spacing w:line="276" w:lineRule="auto"/>
        <w:jc w:val="both"/>
        <w:rPr>
          <w:rFonts w:cs="Times New Roman"/>
          <w:sz w:val="22"/>
          <w:szCs w:val="22"/>
          <w:lang w:val="en-US"/>
        </w:rPr>
      </w:pPr>
    </w:p>
    <w:p w:rsidR="00066060" w:rsidRPr="00603844" w:rsidRDefault="00066060" w:rsidP="00603844">
      <w:pPr>
        <w:spacing w:line="276" w:lineRule="auto"/>
        <w:jc w:val="both"/>
        <w:rPr>
          <w:sz w:val="22"/>
          <w:szCs w:val="22"/>
          <w:lang w:val="en-GB"/>
        </w:rPr>
      </w:pPr>
      <w:r w:rsidRPr="00603844">
        <w:rPr>
          <w:rFonts w:cs="Times New Roman"/>
          <w:sz w:val="22"/>
          <w:szCs w:val="22"/>
          <w:lang w:val="en-US"/>
        </w:rPr>
        <w:t xml:space="preserve">In order to analyze both regional and sectoral economies, a twofold work was conducted along the following lines: (a) quantification of the main data of sectors where green jobs may be developed; (b) delimitation of the scope of green activities in some of these sectors. (Sectors were chosen on the basis of potential green development in the light of available data and by considering potential sustainable developments of the regional planning). </w:t>
      </w:r>
      <w:r w:rsidR="0027222C" w:rsidRPr="00603844">
        <w:rPr>
          <w:rFonts w:cs="Times New Roman"/>
          <w:sz w:val="22"/>
          <w:szCs w:val="22"/>
          <w:lang w:val="en-US"/>
        </w:rPr>
        <w:t>Within the limits of the available data, we collected usable data</w:t>
      </w:r>
      <w:r w:rsidR="00196BAE" w:rsidRPr="00603844">
        <w:rPr>
          <w:rFonts w:cs="Times New Roman"/>
          <w:sz w:val="22"/>
          <w:szCs w:val="22"/>
          <w:lang w:val="en-US"/>
        </w:rPr>
        <w:t xml:space="preserve"> (for instance on wages and on the job injuries)</w:t>
      </w:r>
      <w:r w:rsidR="0027222C" w:rsidRPr="00603844">
        <w:rPr>
          <w:rFonts w:cs="Times New Roman"/>
          <w:sz w:val="22"/>
          <w:szCs w:val="22"/>
          <w:lang w:val="en-US"/>
        </w:rPr>
        <w:t xml:space="preserve"> also with the aim of </w:t>
      </w:r>
      <w:r w:rsidR="00196BAE" w:rsidRPr="00603844">
        <w:rPr>
          <w:rFonts w:cs="Times New Roman"/>
          <w:sz w:val="22"/>
          <w:szCs w:val="22"/>
          <w:lang w:val="en-US"/>
        </w:rPr>
        <w:t xml:space="preserve">informing and </w:t>
      </w:r>
      <w:r w:rsidR="0027222C" w:rsidRPr="00603844">
        <w:rPr>
          <w:rFonts w:cs="Times New Roman"/>
          <w:sz w:val="22"/>
          <w:szCs w:val="22"/>
          <w:lang w:val="en-US"/>
        </w:rPr>
        <w:t xml:space="preserve">promoting </w:t>
      </w:r>
      <w:r w:rsidR="0027222C" w:rsidRPr="00603844">
        <w:rPr>
          <w:rFonts w:cs="Times New Roman"/>
          <w:i/>
          <w:sz w:val="22"/>
          <w:szCs w:val="22"/>
          <w:lang w:val="en-US"/>
        </w:rPr>
        <w:t>decent jobs</w:t>
      </w:r>
      <w:r w:rsidR="0027222C" w:rsidRPr="00603844">
        <w:rPr>
          <w:rFonts w:cs="Times New Roman"/>
          <w:sz w:val="22"/>
          <w:szCs w:val="22"/>
          <w:lang w:val="en-US"/>
        </w:rPr>
        <w:t>,</w:t>
      </w:r>
      <w:r w:rsidR="0027222C" w:rsidRPr="00603844">
        <w:rPr>
          <w:rStyle w:val="Rimandonotaapidipagina"/>
          <w:rFonts w:cs="Times New Roman"/>
          <w:sz w:val="22"/>
          <w:szCs w:val="22"/>
          <w:lang w:val="en-US"/>
        </w:rPr>
        <w:footnoteReference w:id="21"/>
      </w:r>
      <w:r w:rsidR="0027222C" w:rsidRPr="00603844">
        <w:rPr>
          <w:rFonts w:cs="Times New Roman"/>
          <w:sz w:val="22"/>
          <w:szCs w:val="22"/>
          <w:lang w:val="en-US"/>
        </w:rPr>
        <w:t>.</w:t>
      </w:r>
      <w:r w:rsidR="004C268C" w:rsidRPr="00603844">
        <w:rPr>
          <w:sz w:val="22"/>
          <w:szCs w:val="22"/>
          <w:lang w:val="en-GB"/>
        </w:rPr>
        <w:t xml:space="preserve"> </w:t>
      </w:r>
    </w:p>
    <w:p w:rsidR="00603844" w:rsidRPr="00603844" w:rsidRDefault="00603844" w:rsidP="00603844">
      <w:pPr>
        <w:jc w:val="both"/>
        <w:rPr>
          <w:sz w:val="22"/>
          <w:szCs w:val="22"/>
          <w:lang w:val="en-GB"/>
        </w:rPr>
      </w:pPr>
    </w:p>
    <w:p w:rsidR="00950A73" w:rsidRDefault="00592874" w:rsidP="00603844">
      <w:pPr>
        <w:spacing w:line="276" w:lineRule="auto"/>
        <w:jc w:val="both"/>
        <w:rPr>
          <w:rFonts w:cstheme="majorHAnsi"/>
          <w:sz w:val="22"/>
          <w:szCs w:val="22"/>
          <w:lang w:val="en-US"/>
        </w:rPr>
      </w:pPr>
      <w:r w:rsidRPr="00603844">
        <w:rPr>
          <w:rFonts w:cstheme="majorHAnsi"/>
          <w:sz w:val="22"/>
          <w:szCs w:val="22"/>
          <w:lang w:val="en-GB"/>
        </w:rPr>
        <w:t xml:space="preserve"> </w:t>
      </w:r>
      <w:r w:rsidRPr="00603844">
        <w:rPr>
          <w:rFonts w:cstheme="majorHAnsi"/>
          <w:sz w:val="22"/>
          <w:szCs w:val="22"/>
          <w:lang w:val="en-US"/>
        </w:rPr>
        <w:t xml:space="preserve">The first </w:t>
      </w:r>
      <w:r w:rsidR="00FC5A67" w:rsidRPr="00603844">
        <w:rPr>
          <w:rFonts w:cstheme="majorHAnsi"/>
          <w:sz w:val="22"/>
          <w:szCs w:val="22"/>
          <w:lang w:val="en-US"/>
        </w:rPr>
        <w:t>notable</w:t>
      </w:r>
      <w:r w:rsidR="005801CE" w:rsidRPr="00603844">
        <w:rPr>
          <w:rFonts w:cstheme="majorHAnsi"/>
          <w:sz w:val="22"/>
          <w:szCs w:val="22"/>
          <w:lang w:val="en-US"/>
        </w:rPr>
        <w:t xml:space="preserve"> sector is </w:t>
      </w:r>
      <w:r w:rsidRPr="00603844">
        <w:rPr>
          <w:rFonts w:cstheme="majorHAnsi"/>
          <w:sz w:val="22"/>
          <w:szCs w:val="22"/>
          <w:lang w:val="en-US"/>
        </w:rPr>
        <w:t>construction, which was in serious crisis in recent years: between 2008 and 2012, the total added</w:t>
      </w:r>
      <w:r w:rsidR="005801CE" w:rsidRPr="00603844">
        <w:rPr>
          <w:rFonts w:cstheme="majorHAnsi"/>
          <w:sz w:val="22"/>
          <w:szCs w:val="22"/>
          <w:lang w:val="en-US"/>
        </w:rPr>
        <w:t xml:space="preserve"> value</w:t>
      </w:r>
      <w:r w:rsidRPr="00603844">
        <w:rPr>
          <w:rFonts w:cstheme="majorHAnsi"/>
          <w:sz w:val="22"/>
          <w:szCs w:val="22"/>
          <w:lang w:val="en-US"/>
        </w:rPr>
        <w:t xml:space="preserve"> decreased of a quarter (-26.5%), investments decreased of a half, and employment decreased of 22% (especially self-employment). Within the building sector, </w:t>
      </w:r>
      <w:r w:rsidR="005801CE" w:rsidRPr="00603844">
        <w:rPr>
          <w:rFonts w:cstheme="majorHAnsi"/>
          <w:sz w:val="22"/>
          <w:szCs w:val="22"/>
          <w:lang w:val="en-US"/>
        </w:rPr>
        <w:t>renovation</w:t>
      </w:r>
      <w:r w:rsidRPr="00603844">
        <w:rPr>
          <w:rFonts w:cstheme="majorHAnsi"/>
          <w:sz w:val="22"/>
          <w:szCs w:val="22"/>
          <w:lang w:val="en-US"/>
        </w:rPr>
        <w:t xml:space="preserve"> </w:t>
      </w:r>
      <w:r w:rsidRPr="00603844">
        <w:rPr>
          <w:rFonts w:cstheme="majorHAnsi"/>
          <w:sz w:val="22"/>
          <w:szCs w:val="22"/>
          <w:lang w:val="en-US"/>
        </w:rPr>
        <w:lastRenderedPageBreak/>
        <w:t xml:space="preserve">activities held, since they operated on the </w:t>
      </w:r>
      <w:r w:rsidR="005801CE" w:rsidRPr="00603844">
        <w:rPr>
          <w:rFonts w:cstheme="majorHAnsi"/>
          <w:sz w:val="22"/>
          <w:szCs w:val="22"/>
          <w:lang w:val="en-US"/>
        </w:rPr>
        <w:t>restoration</w:t>
      </w:r>
      <w:r w:rsidRPr="00603844">
        <w:rPr>
          <w:rFonts w:cstheme="majorHAnsi"/>
          <w:sz w:val="22"/>
          <w:szCs w:val="22"/>
          <w:lang w:val="en-US"/>
        </w:rPr>
        <w:t xml:space="preserve"> of a huge estate patrimony. These activities, as </w:t>
      </w:r>
      <w:r w:rsidRPr="00023574">
        <w:rPr>
          <w:rFonts w:cstheme="majorHAnsi"/>
          <w:sz w:val="22"/>
          <w:szCs w:val="22"/>
          <w:lang w:val="en-US"/>
        </w:rPr>
        <w:t xml:space="preserve">well as green activities (including green building, home automation and energy saving), constitute a powerful factor </w:t>
      </w:r>
      <w:r w:rsidR="009C7632" w:rsidRPr="00023574">
        <w:rPr>
          <w:rFonts w:cstheme="majorHAnsi"/>
          <w:sz w:val="22"/>
          <w:szCs w:val="22"/>
          <w:lang w:val="en-US"/>
        </w:rPr>
        <w:t>in fighting against the crisis.</w:t>
      </w:r>
    </w:p>
    <w:p w:rsidR="00603844" w:rsidRPr="004556D7" w:rsidRDefault="00603844" w:rsidP="00603844">
      <w:pPr>
        <w:spacing w:line="276" w:lineRule="auto"/>
        <w:jc w:val="both"/>
        <w:rPr>
          <w:rFonts w:cstheme="majorHAnsi"/>
          <w:sz w:val="22"/>
          <w:szCs w:val="22"/>
          <w:lang w:val="en-US"/>
        </w:rPr>
      </w:pPr>
    </w:p>
    <w:p w:rsidR="00A46C91" w:rsidRPr="00A46C91" w:rsidRDefault="00A46C91" w:rsidP="00A46C91">
      <w:pPr>
        <w:pStyle w:val="Didascalia"/>
        <w:keepNext/>
        <w:rPr>
          <w:lang w:val="fr-FR"/>
        </w:rPr>
      </w:pPr>
      <w:bookmarkStart w:id="98" w:name="_Toc309842239"/>
      <w:r w:rsidRPr="00A46C91">
        <w:rPr>
          <w:lang w:val="fr-FR"/>
        </w:rPr>
        <w:t xml:space="preserve">Table </w:t>
      </w:r>
      <w:r w:rsidR="004021A4">
        <w:fldChar w:fldCharType="begin"/>
      </w:r>
      <w:r w:rsidRPr="00A46C91">
        <w:rPr>
          <w:lang w:val="fr-FR"/>
        </w:rPr>
        <w:instrText xml:space="preserve"> SEQ Table \* ARABIC </w:instrText>
      </w:r>
      <w:r w:rsidR="004021A4">
        <w:fldChar w:fldCharType="separate"/>
      </w:r>
      <w:r w:rsidR="00493F60">
        <w:rPr>
          <w:noProof/>
          <w:lang w:val="fr-FR"/>
        </w:rPr>
        <w:t>16</w:t>
      </w:r>
      <w:r w:rsidR="004021A4">
        <w:fldChar w:fldCharType="end"/>
      </w:r>
      <w:r w:rsidRPr="00A46C91">
        <w:rPr>
          <w:lang w:val="fr-FR"/>
        </w:rPr>
        <w:t>: CONSTRUCTION (CODE ATECO  ISTAT 41, 42, 43</w:t>
      </w:r>
      <w:bookmarkEnd w:id="98"/>
    </w:p>
    <w:tbl>
      <w:tblPr>
        <w:tblW w:w="9525" w:type="dxa"/>
        <w:tblInd w:w="-70" w:type="dxa"/>
        <w:tblLayout w:type="fixed"/>
        <w:tblCellMar>
          <w:left w:w="10" w:type="dxa"/>
          <w:right w:w="10" w:type="dxa"/>
        </w:tblCellMar>
        <w:tblLook w:val="0000" w:firstRow="0" w:lastRow="0" w:firstColumn="0" w:lastColumn="0" w:noHBand="0" w:noVBand="0"/>
      </w:tblPr>
      <w:tblGrid>
        <w:gridCol w:w="742"/>
        <w:gridCol w:w="836"/>
        <w:gridCol w:w="1347"/>
        <w:gridCol w:w="1326"/>
        <w:gridCol w:w="870"/>
        <w:gridCol w:w="1284"/>
        <w:gridCol w:w="914"/>
        <w:gridCol w:w="954"/>
        <w:gridCol w:w="1252"/>
      </w:tblGrid>
      <w:tr w:rsidR="00592874" w:rsidRPr="00AA7BAB">
        <w:trPr>
          <w:trHeight w:val="223"/>
        </w:trPr>
        <w:tc>
          <w:tcPr>
            <w:tcW w:w="2925" w:type="dxa"/>
            <w:gridSpan w:val="3"/>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b/>
                <w:bCs/>
                <w:sz w:val="2"/>
                <w:szCs w:val="2"/>
                <w:u w:val="single"/>
                <w:lang w:val="fr-FR" w:eastAsia="it-IT"/>
              </w:rPr>
            </w:pPr>
          </w:p>
        </w:tc>
        <w:tc>
          <w:tcPr>
            <w:tcW w:w="1326"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b/>
                <w:bCs/>
                <w:sz w:val="2"/>
                <w:szCs w:val="2"/>
                <w:u w:val="single"/>
                <w:lang w:val="fr-FR" w:eastAsia="it-IT"/>
              </w:rPr>
            </w:pPr>
          </w:p>
        </w:tc>
        <w:tc>
          <w:tcPr>
            <w:tcW w:w="870"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sz w:val="2"/>
                <w:szCs w:val="2"/>
                <w:lang w:val="fr-FR" w:eastAsia="it-IT"/>
              </w:rPr>
            </w:pPr>
          </w:p>
        </w:tc>
        <w:tc>
          <w:tcPr>
            <w:tcW w:w="1284"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sz w:val="2"/>
                <w:szCs w:val="2"/>
                <w:lang w:val="fr-FR" w:eastAsia="it-IT"/>
              </w:rPr>
            </w:pPr>
          </w:p>
        </w:tc>
        <w:tc>
          <w:tcPr>
            <w:tcW w:w="914"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sz w:val="2"/>
                <w:szCs w:val="2"/>
                <w:lang w:val="fr-FR" w:eastAsia="it-IT"/>
              </w:rPr>
            </w:pPr>
          </w:p>
        </w:tc>
        <w:tc>
          <w:tcPr>
            <w:tcW w:w="954"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sz w:val="2"/>
                <w:szCs w:val="2"/>
                <w:lang w:val="fr-FR" w:eastAsia="it-IT"/>
              </w:rPr>
            </w:pPr>
          </w:p>
        </w:tc>
        <w:tc>
          <w:tcPr>
            <w:tcW w:w="1252" w:type="dxa"/>
            <w:shd w:val="clear" w:color="auto" w:fill="FFFFFF"/>
            <w:tcMar>
              <w:top w:w="0" w:type="dxa"/>
              <w:left w:w="70" w:type="dxa"/>
              <w:bottom w:w="0" w:type="dxa"/>
              <w:right w:w="70" w:type="dxa"/>
            </w:tcMar>
            <w:vAlign w:val="bottom"/>
          </w:tcPr>
          <w:p w:rsidR="00592874" w:rsidRPr="007D4159" w:rsidRDefault="00592874" w:rsidP="00DC3027">
            <w:pPr>
              <w:pStyle w:val="Standard"/>
              <w:jc w:val="both"/>
              <w:rPr>
                <w:rFonts w:asciiTheme="majorHAnsi" w:eastAsia="Times New Roman" w:hAnsiTheme="majorHAnsi" w:cstheme="majorHAnsi"/>
                <w:sz w:val="2"/>
                <w:szCs w:val="2"/>
                <w:lang w:val="fr-FR" w:eastAsia="it-IT"/>
              </w:rPr>
            </w:pPr>
          </w:p>
        </w:tc>
      </w:tr>
      <w:tr w:rsidR="00592874" w:rsidRPr="005C3906">
        <w:trPr>
          <w:trHeight w:val="1665"/>
        </w:trPr>
        <w:tc>
          <w:tcPr>
            <w:tcW w:w="742" w:type="dxa"/>
            <w:tcBorders>
              <w:top w:val="single" w:sz="4" w:space="0" w:color="00000A"/>
              <w:left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592874" w:rsidRPr="004015A5" w:rsidRDefault="00592874" w:rsidP="00A637A6">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Year</w:t>
            </w:r>
          </w:p>
        </w:tc>
        <w:tc>
          <w:tcPr>
            <w:tcW w:w="836"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Number of local units</w:t>
            </w:r>
          </w:p>
        </w:tc>
        <w:tc>
          <w:tcPr>
            <w:tcW w:w="1347"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Revenue - thousand Euros</w:t>
            </w:r>
          </w:p>
        </w:tc>
        <w:tc>
          <w:tcPr>
            <w:tcW w:w="1326"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Value added to the cost of the factors - thousand Euros</w:t>
            </w:r>
          </w:p>
        </w:tc>
        <w:tc>
          <w:tcPr>
            <w:tcW w:w="870"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Cost of personnel - thousand Euros</w:t>
            </w:r>
          </w:p>
        </w:tc>
        <w:tc>
          <w:tcPr>
            <w:tcW w:w="1284"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Gross investments in tangible properties - thousand Euros</w:t>
            </w:r>
          </w:p>
        </w:tc>
        <w:tc>
          <w:tcPr>
            <w:tcW w:w="914"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 xml:space="preserve"> Number of workers</w:t>
            </w:r>
          </w:p>
        </w:tc>
        <w:tc>
          <w:tcPr>
            <w:tcW w:w="954"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Number of employees</w:t>
            </w:r>
          </w:p>
        </w:tc>
        <w:tc>
          <w:tcPr>
            <w:tcW w:w="1252" w:type="dxa"/>
            <w:tcBorders>
              <w:top w:val="single" w:sz="4" w:space="0" w:color="00000A"/>
              <w:bottom w:val="single" w:sz="4" w:space="0" w:color="00000A"/>
              <w:right w:val="single" w:sz="4" w:space="0" w:color="00000A"/>
            </w:tcBorders>
            <w:shd w:val="clear" w:color="auto" w:fill="2F75B5"/>
            <w:tcMar>
              <w:top w:w="0" w:type="dxa"/>
              <w:left w:w="70" w:type="dxa"/>
              <w:bottom w:w="0" w:type="dxa"/>
              <w:right w:w="70" w:type="dxa"/>
            </w:tcMar>
            <w:vAlign w:val="center"/>
          </w:tcPr>
          <w:p w:rsidR="00210820" w:rsidRDefault="00592874">
            <w:pPr>
              <w:pStyle w:val="Standard"/>
              <w:rPr>
                <w:rFonts w:asciiTheme="majorHAnsi" w:eastAsia="Times New Roman" w:hAnsiTheme="majorHAnsi" w:cstheme="majorHAnsi"/>
                <w:color w:val="FFFFFF"/>
                <w:sz w:val="20"/>
                <w:szCs w:val="16"/>
                <w:lang w:val="en-US" w:eastAsia="it-IT"/>
              </w:rPr>
            </w:pPr>
            <w:r w:rsidRPr="004015A5">
              <w:rPr>
                <w:rFonts w:asciiTheme="majorHAnsi" w:eastAsia="Times New Roman" w:hAnsiTheme="majorHAnsi" w:cstheme="majorHAnsi"/>
                <w:color w:val="FFFFFF"/>
                <w:sz w:val="20"/>
                <w:szCs w:val="16"/>
                <w:lang w:val="en-US" w:eastAsia="it-IT"/>
              </w:rPr>
              <w:t>Propensity to invest</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2008</w:t>
            </w:r>
          </w:p>
        </w:tc>
        <w:tc>
          <w:tcPr>
            <w:tcW w:w="83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52,033</w:t>
            </w:r>
          </w:p>
        </w:tc>
        <w:tc>
          <w:tcPr>
            <w:tcW w:w="134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12,085,337</w:t>
            </w:r>
          </w:p>
        </w:tc>
        <w:tc>
          <w:tcPr>
            <w:tcW w:w="132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4,177,225</w:t>
            </w:r>
          </w:p>
        </w:tc>
        <w:tc>
          <w:tcPr>
            <w:tcW w:w="87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1,714,523</w:t>
            </w:r>
          </w:p>
        </w:tc>
        <w:tc>
          <w:tcPr>
            <w:tcW w:w="128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466,114</w:t>
            </w:r>
          </w:p>
        </w:tc>
        <w:tc>
          <w:tcPr>
            <w:tcW w:w="91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134,395</w:t>
            </w:r>
          </w:p>
        </w:tc>
        <w:tc>
          <w:tcPr>
            <w:tcW w:w="95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58,080</w:t>
            </w:r>
          </w:p>
        </w:tc>
        <w:tc>
          <w:tcPr>
            <w:tcW w:w="125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11.2%</w:t>
            </w:r>
          </w:p>
        </w:tc>
      </w:tr>
      <w:tr w:rsidR="00592874" w:rsidRPr="005C3906">
        <w:trPr>
          <w:trHeight w:val="596"/>
        </w:trPr>
        <w:tc>
          <w:tcPr>
            <w:tcW w:w="74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2009</w:t>
            </w:r>
          </w:p>
        </w:tc>
        <w:tc>
          <w:tcPr>
            <w:tcW w:w="83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54,819</w:t>
            </w:r>
          </w:p>
        </w:tc>
        <w:tc>
          <w:tcPr>
            <w:tcW w:w="134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9,756,922</w:t>
            </w:r>
          </w:p>
        </w:tc>
        <w:tc>
          <w:tcPr>
            <w:tcW w:w="132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3,238,942</w:t>
            </w:r>
          </w:p>
        </w:tc>
        <w:tc>
          <w:tcPr>
            <w:tcW w:w="87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2,367,163</w:t>
            </w:r>
          </w:p>
        </w:tc>
        <w:tc>
          <w:tcPr>
            <w:tcW w:w="128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260,675</w:t>
            </w:r>
          </w:p>
        </w:tc>
        <w:tc>
          <w:tcPr>
            <w:tcW w:w="91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129,357</w:t>
            </w:r>
          </w:p>
        </w:tc>
        <w:tc>
          <w:tcPr>
            <w:tcW w:w="95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74,140</w:t>
            </w:r>
          </w:p>
        </w:tc>
        <w:tc>
          <w:tcPr>
            <w:tcW w:w="125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8.0%</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2010</w:t>
            </w:r>
          </w:p>
        </w:tc>
        <w:tc>
          <w:tcPr>
            <w:tcW w:w="83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54,934</w:t>
            </w:r>
          </w:p>
        </w:tc>
        <w:tc>
          <w:tcPr>
            <w:tcW w:w="134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10,823,148</w:t>
            </w:r>
          </w:p>
        </w:tc>
        <w:tc>
          <w:tcPr>
            <w:tcW w:w="132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3,693,163</w:t>
            </w:r>
          </w:p>
        </w:tc>
        <w:tc>
          <w:tcPr>
            <w:tcW w:w="87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2,047,007</w:t>
            </w:r>
          </w:p>
        </w:tc>
        <w:tc>
          <w:tcPr>
            <w:tcW w:w="128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427,654</w:t>
            </w:r>
          </w:p>
        </w:tc>
        <w:tc>
          <w:tcPr>
            <w:tcW w:w="91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123,608</w:t>
            </w:r>
          </w:p>
        </w:tc>
        <w:tc>
          <w:tcPr>
            <w:tcW w:w="95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68,355</w:t>
            </w:r>
          </w:p>
        </w:tc>
        <w:tc>
          <w:tcPr>
            <w:tcW w:w="125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11.6%</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2011</w:t>
            </w:r>
          </w:p>
        </w:tc>
        <w:tc>
          <w:tcPr>
            <w:tcW w:w="83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47,404</w:t>
            </w:r>
          </w:p>
        </w:tc>
        <w:tc>
          <w:tcPr>
            <w:tcW w:w="134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10,658,709</w:t>
            </w:r>
          </w:p>
        </w:tc>
        <w:tc>
          <w:tcPr>
            <w:tcW w:w="132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3,108,866</w:t>
            </w:r>
          </w:p>
        </w:tc>
        <w:tc>
          <w:tcPr>
            <w:tcW w:w="87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1,729,510</w:t>
            </w:r>
          </w:p>
        </w:tc>
        <w:tc>
          <w:tcPr>
            <w:tcW w:w="128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340,087</w:t>
            </w:r>
          </w:p>
        </w:tc>
        <w:tc>
          <w:tcPr>
            <w:tcW w:w="91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112,545</w:t>
            </w:r>
          </w:p>
        </w:tc>
        <w:tc>
          <w:tcPr>
            <w:tcW w:w="95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59,192</w:t>
            </w:r>
          </w:p>
        </w:tc>
        <w:tc>
          <w:tcPr>
            <w:tcW w:w="125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10.9%</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2012</w:t>
            </w:r>
          </w:p>
        </w:tc>
        <w:tc>
          <w:tcPr>
            <w:tcW w:w="83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43,685</w:t>
            </w:r>
          </w:p>
        </w:tc>
        <w:tc>
          <w:tcPr>
            <w:tcW w:w="1347"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10,045,869</w:t>
            </w:r>
          </w:p>
        </w:tc>
        <w:tc>
          <w:tcPr>
            <w:tcW w:w="132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3,068,702</w:t>
            </w:r>
          </w:p>
        </w:tc>
        <w:tc>
          <w:tcPr>
            <w:tcW w:w="87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1,743,489</w:t>
            </w:r>
          </w:p>
        </w:tc>
        <w:tc>
          <w:tcPr>
            <w:tcW w:w="128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232,331</w:t>
            </w:r>
          </w:p>
        </w:tc>
        <w:tc>
          <w:tcPr>
            <w:tcW w:w="91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104,661</w:t>
            </w:r>
          </w:p>
        </w:tc>
        <w:tc>
          <w:tcPr>
            <w:tcW w:w="95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65,023</w:t>
            </w:r>
          </w:p>
        </w:tc>
        <w:tc>
          <w:tcPr>
            <w:tcW w:w="125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7.6%</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2013</w:t>
            </w:r>
          </w:p>
        </w:tc>
        <w:tc>
          <w:tcPr>
            <w:tcW w:w="83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43,342</w:t>
            </w:r>
          </w:p>
        </w:tc>
        <w:tc>
          <w:tcPr>
            <w:tcW w:w="1347"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9,720,852</w:t>
            </w:r>
          </w:p>
        </w:tc>
        <w:tc>
          <w:tcPr>
            <w:tcW w:w="132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3,017,192</w:t>
            </w:r>
          </w:p>
        </w:tc>
        <w:tc>
          <w:tcPr>
            <w:tcW w:w="870"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1,746,422</w:t>
            </w:r>
          </w:p>
        </w:tc>
        <w:tc>
          <w:tcPr>
            <w:tcW w:w="128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261,376</w:t>
            </w:r>
          </w:p>
        </w:tc>
        <w:tc>
          <w:tcPr>
            <w:tcW w:w="91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98,029</w:t>
            </w:r>
          </w:p>
        </w:tc>
        <w:tc>
          <w:tcPr>
            <w:tcW w:w="95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64,639</w:t>
            </w:r>
          </w:p>
        </w:tc>
        <w:tc>
          <w:tcPr>
            <w:tcW w:w="1252"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8.7%</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2014</w:t>
            </w:r>
          </w:p>
        </w:tc>
        <w:tc>
          <w:tcPr>
            <w:tcW w:w="83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40,931</w:t>
            </w:r>
          </w:p>
        </w:tc>
        <w:tc>
          <w:tcPr>
            <w:tcW w:w="1347"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9,403,137</w:t>
            </w:r>
          </w:p>
        </w:tc>
        <w:tc>
          <w:tcPr>
            <w:tcW w:w="132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2,870,463</w:t>
            </w:r>
          </w:p>
        </w:tc>
        <w:tc>
          <w:tcPr>
            <w:tcW w:w="870"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1,688,450</w:t>
            </w:r>
          </w:p>
        </w:tc>
        <w:tc>
          <w:tcPr>
            <w:tcW w:w="128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233,377</w:t>
            </w:r>
          </w:p>
        </w:tc>
        <w:tc>
          <w:tcPr>
            <w:tcW w:w="91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90,401</w:t>
            </w:r>
          </w:p>
        </w:tc>
        <w:tc>
          <w:tcPr>
            <w:tcW w:w="95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64,533</w:t>
            </w:r>
          </w:p>
        </w:tc>
        <w:tc>
          <w:tcPr>
            <w:tcW w:w="1252"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8.1%</w:t>
            </w:r>
          </w:p>
        </w:tc>
      </w:tr>
      <w:tr w:rsidR="00592874" w:rsidRPr="005C3906">
        <w:trPr>
          <w:trHeight w:val="223"/>
        </w:trPr>
        <w:tc>
          <w:tcPr>
            <w:tcW w:w="742" w:type="dxa"/>
            <w:tcBorders>
              <w:left w:val="single" w:sz="4" w:space="0" w:color="00000A"/>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2015</w:t>
            </w:r>
          </w:p>
        </w:tc>
        <w:tc>
          <w:tcPr>
            <w:tcW w:w="83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38,520</w:t>
            </w:r>
          </w:p>
        </w:tc>
        <w:tc>
          <w:tcPr>
            <w:tcW w:w="1347"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9,085,423</w:t>
            </w:r>
          </w:p>
        </w:tc>
        <w:tc>
          <w:tcPr>
            <w:tcW w:w="1326"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2,723,734</w:t>
            </w:r>
          </w:p>
        </w:tc>
        <w:tc>
          <w:tcPr>
            <w:tcW w:w="870"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1,630,478</w:t>
            </w:r>
          </w:p>
        </w:tc>
        <w:tc>
          <w:tcPr>
            <w:tcW w:w="128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205,379</w:t>
            </w:r>
          </w:p>
        </w:tc>
        <w:tc>
          <w:tcPr>
            <w:tcW w:w="91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82,773</w:t>
            </w:r>
          </w:p>
        </w:tc>
        <w:tc>
          <w:tcPr>
            <w:tcW w:w="954"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DC3027">
            <w:pPr>
              <w:pStyle w:val="Standard"/>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 xml:space="preserve">      64,427</w:t>
            </w:r>
          </w:p>
        </w:tc>
        <w:tc>
          <w:tcPr>
            <w:tcW w:w="1252" w:type="dxa"/>
            <w:tcBorders>
              <w:bottom w:val="single" w:sz="4" w:space="0" w:color="00000A"/>
              <w:right w:val="single" w:sz="4" w:space="0" w:color="00000A"/>
            </w:tcBorders>
            <w:shd w:val="clear" w:color="auto" w:fill="F8CBAD"/>
            <w:tcMar>
              <w:top w:w="0" w:type="dxa"/>
              <w:left w:w="70" w:type="dxa"/>
              <w:bottom w:w="0" w:type="dxa"/>
              <w:right w:w="70" w:type="dxa"/>
            </w:tcMar>
            <w:vAlign w:val="bottom"/>
          </w:tcPr>
          <w:p w:rsidR="00592874" w:rsidRPr="00224DB2" w:rsidRDefault="00592874" w:rsidP="00A46C91">
            <w:pPr>
              <w:pStyle w:val="Standard"/>
              <w:keepNext/>
              <w:jc w:val="both"/>
              <w:rPr>
                <w:rFonts w:asciiTheme="majorHAnsi" w:eastAsia="Times New Roman" w:hAnsiTheme="majorHAnsi" w:cstheme="majorHAnsi"/>
                <w:sz w:val="18"/>
                <w:szCs w:val="16"/>
                <w:lang w:val="en-US" w:eastAsia="it-IT"/>
              </w:rPr>
            </w:pPr>
            <w:r w:rsidRPr="00224DB2">
              <w:rPr>
                <w:rFonts w:asciiTheme="majorHAnsi" w:eastAsia="Times New Roman" w:hAnsiTheme="majorHAnsi" w:cstheme="majorHAnsi"/>
                <w:sz w:val="18"/>
                <w:szCs w:val="16"/>
                <w:lang w:val="en-US" w:eastAsia="it-IT"/>
              </w:rPr>
              <w:t>7.5%</w:t>
            </w:r>
          </w:p>
        </w:tc>
      </w:tr>
    </w:tbl>
    <w:p w:rsidR="00A46C91" w:rsidRPr="00A46C91" w:rsidRDefault="00A46C91">
      <w:pPr>
        <w:pStyle w:val="Didascalia"/>
        <w:rPr>
          <w:sz w:val="16"/>
          <w:szCs w:val="16"/>
        </w:rPr>
      </w:pPr>
      <w:r w:rsidRPr="00A46C91">
        <w:rPr>
          <w:sz w:val="16"/>
          <w:szCs w:val="16"/>
        </w:rPr>
        <w:t>Source: Data process based on Istat.</w:t>
      </w:r>
    </w:p>
    <w:p w:rsidR="00592874" w:rsidRPr="004270B8" w:rsidRDefault="009E707C" w:rsidP="002D7307">
      <w:pPr>
        <w:pStyle w:val="Paragrafoelenco"/>
        <w:numPr>
          <w:ilvl w:val="0"/>
          <w:numId w:val="2"/>
        </w:numPr>
        <w:spacing w:after="200" w:line="276" w:lineRule="auto"/>
        <w:ind w:left="0" w:firstLine="0"/>
        <w:jc w:val="both"/>
        <w:rPr>
          <w:rFonts w:cstheme="majorHAnsi"/>
          <w:sz w:val="22"/>
          <w:szCs w:val="22"/>
        </w:rPr>
      </w:pPr>
      <w:r w:rsidRPr="004270B8">
        <w:rPr>
          <w:rFonts w:cstheme="majorHAnsi"/>
          <w:sz w:val="22"/>
          <w:szCs w:val="22"/>
        </w:rPr>
        <w:t xml:space="preserve">Excelsior </w:t>
      </w:r>
      <w:r w:rsidR="00592874" w:rsidRPr="004270B8">
        <w:rPr>
          <w:rFonts w:cstheme="majorHAnsi"/>
          <w:sz w:val="22"/>
          <w:szCs w:val="22"/>
        </w:rPr>
        <w:t>Expected</w:t>
      </w:r>
      <w:r w:rsidR="005801CE" w:rsidRPr="004270B8">
        <w:rPr>
          <w:rFonts w:cstheme="majorHAnsi"/>
          <w:sz w:val="22"/>
          <w:szCs w:val="22"/>
        </w:rPr>
        <w:t xml:space="preserve"> </w:t>
      </w:r>
      <w:r w:rsidR="005B5796" w:rsidRPr="004270B8">
        <w:rPr>
          <w:rFonts w:cstheme="majorHAnsi"/>
          <w:sz w:val="22"/>
          <w:szCs w:val="22"/>
        </w:rPr>
        <w:t>recruitment</w:t>
      </w:r>
      <w:r w:rsidR="00592874" w:rsidRPr="004270B8">
        <w:rPr>
          <w:rFonts w:cstheme="majorHAnsi"/>
          <w:sz w:val="22"/>
          <w:szCs w:val="22"/>
        </w:rPr>
        <w:t xml:space="preserve"> in 2014: 1,550</w:t>
      </w:r>
    </w:p>
    <w:p w:rsidR="00592874" w:rsidRPr="004270B8" w:rsidRDefault="009E707C" w:rsidP="002D7307">
      <w:pPr>
        <w:pStyle w:val="Paragrafoelenco"/>
        <w:numPr>
          <w:ilvl w:val="0"/>
          <w:numId w:val="2"/>
        </w:numPr>
        <w:spacing w:after="200" w:line="276" w:lineRule="auto"/>
        <w:ind w:left="0" w:firstLine="0"/>
        <w:jc w:val="both"/>
        <w:rPr>
          <w:rFonts w:cstheme="majorHAnsi"/>
          <w:sz w:val="22"/>
          <w:szCs w:val="22"/>
          <w:lang w:val="en-US"/>
        </w:rPr>
      </w:pPr>
      <w:r w:rsidRPr="004270B8">
        <w:rPr>
          <w:rFonts w:cstheme="majorHAnsi"/>
          <w:sz w:val="22"/>
          <w:szCs w:val="22"/>
          <w:lang w:val="en-GB"/>
        </w:rPr>
        <w:t>Excelsior</w:t>
      </w:r>
      <w:r w:rsidRPr="004270B8">
        <w:rPr>
          <w:rFonts w:cstheme="majorHAnsi"/>
          <w:sz w:val="22"/>
          <w:szCs w:val="22"/>
          <w:lang w:val="en-US"/>
        </w:rPr>
        <w:t xml:space="preserve"> </w:t>
      </w:r>
      <w:r w:rsidR="00592874" w:rsidRPr="004270B8">
        <w:rPr>
          <w:rFonts w:cstheme="majorHAnsi"/>
          <w:sz w:val="22"/>
          <w:szCs w:val="22"/>
          <w:lang w:val="en-US"/>
        </w:rPr>
        <w:t xml:space="preserve">Expected </w:t>
      </w:r>
      <w:r w:rsidR="005B5796" w:rsidRPr="004270B8">
        <w:rPr>
          <w:rFonts w:cstheme="majorHAnsi"/>
          <w:sz w:val="22"/>
          <w:szCs w:val="22"/>
          <w:lang w:val="en-US"/>
        </w:rPr>
        <w:t>recruitment</w:t>
      </w:r>
      <w:r w:rsidR="00592874" w:rsidRPr="004270B8">
        <w:rPr>
          <w:rFonts w:cstheme="majorHAnsi"/>
          <w:sz w:val="22"/>
          <w:szCs w:val="22"/>
          <w:lang w:val="en-US"/>
        </w:rPr>
        <w:t xml:space="preserve"> of green jobs in 2014 : 810</w:t>
      </w:r>
    </w:p>
    <w:p w:rsidR="00592874" w:rsidRPr="00023574" w:rsidRDefault="00FA59B9" w:rsidP="002D7307">
      <w:pPr>
        <w:pStyle w:val="Paragrafoelenco"/>
        <w:numPr>
          <w:ilvl w:val="0"/>
          <w:numId w:val="2"/>
        </w:numPr>
        <w:spacing w:after="200" w:line="276" w:lineRule="auto"/>
        <w:ind w:left="0" w:firstLine="0"/>
        <w:jc w:val="both"/>
        <w:rPr>
          <w:rFonts w:cstheme="majorHAnsi"/>
          <w:sz w:val="22"/>
          <w:szCs w:val="22"/>
        </w:rPr>
      </w:pPr>
      <w:r w:rsidRPr="004270B8">
        <w:rPr>
          <w:rFonts w:cstheme="majorHAnsi"/>
          <w:sz w:val="22"/>
          <w:szCs w:val="22"/>
        </w:rPr>
        <w:t xml:space="preserve">Inail </w:t>
      </w:r>
      <w:r w:rsidR="00592874" w:rsidRPr="004270B8">
        <w:rPr>
          <w:rFonts w:cstheme="majorHAnsi"/>
          <w:sz w:val="22"/>
          <w:szCs w:val="22"/>
        </w:rPr>
        <w:t>Work accidents</w:t>
      </w:r>
      <w:r w:rsidR="00592874" w:rsidRPr="00023574">
        <w:rPr>
          <w:rFonts w:cstheme="majorHAnsi"/>
          <w:sz w:val="22"/>
          <w:szCs w:val="22"/>
        </w:rPr>
        <w:t xml:space="preserve"> in 2012: 4515</w:t>
      </w:r>
    </w:p>
    <w:p w:rsidR="00592874" w:rsidRPr="00023574" w:rsidRDefault="00592874" w:rsidP="002D7307">
      <w:pPr>
        <w:pStyle w:val="Paragrafoelenco"/>
        <w:numPr>
          <w:ilvl w:val="0"/>
          <w:numId w:val="2"/>
        </w:numPr>
        <w:spacing w:after="200" w:line="276" w:lineRule="auto"/>
        <w:ind w:left="0" w:firstLine="0"/>
        <w:jc w:val="both"/>
        <w:rPr>
          <w:rFonts w:cstheme="majorHAnsi"/>
          <w:sz w:val="22"/>
          <w:szCs w:val="22"/>
          <w:lang w:val="en-US"/>
        </w:rPr>
      </w:pPr>
      <w:r w:rsidRPr="00023574">
        <w:rPr>
          <w:rFonts w:cstheme="majorHAnsi"/>
          <w:sz w:val="22"/>
          <w:szCs w:val="22"/>
          <w:lang w:val="en-US"/>
        </w:rPr>
        <w:t>INPS-registered employees in 2013: 61023 (average daily wage: 79 €) including:</w:t>
      </w:r>
    </w:p>
    <w:p w:rsidR="00592874" w:rsidRPr="00023574" w:rsidRDefault="00592874" w:rsidP="004015A5">
      <w:pPr>
        <w:pStyle w:val="Paragrafoelenco"/>
        <w:numPr>
          <w:ilvl w:val="0"/>
          <w:numId w:val="14"/>
        </w:numPr>
        <w:spacing w:after="200" w:line="276" w:lineRule="auto"/>
        <w:jc w:val="both"/>
        <w:rPr>
          <w:rFonts w:cstheme="majorHAnsi"/>
          <w:sz w:val="22"/>
          <w:szCs w:val="22"/>
          <w:lang w:val="en-US"/>
        </w:rPr>
      </w:pPr>
      <w:r w:rsidRPr="00023574">
        <w:rPr>
          <w:rFonts w:cstheme="majorHAnsi"/>
          <w:sz w:val="22"/>
          <w:szCs w:val="22"/>
          <w:lang w:val="en-US"/>
        </w:rPr>
        <w:t>part-time employees: 10.9% (average daily wage: 49 €)</w:t>
      </w:r>
    </w:p>
    <w:p w:rsidR="00592874" w:rsidRPr="00023574" w:rsidRDefault="00592874" w:rsidP="004015A5">
      <w:pPr>
        <w:pStyle w:val="Paragrafoelenco"/>
        <w:numPr>
          <w:ilvl w:val="0"/>
          <w:numId w:val="14"/>
        </w:numPr>
        <w:spacing w:after="200" w:line="276" w:lineRule="auto"/>
        <w:jc w:val="both"/>
        <w:rPr>
          <w:rFonts w:cstheme="majorHAnsi"/>
          <w:sz w:val="22"/>
          <w:szCs w:val="22"/>
          <w:lang w:val="en-US"/>
        </w:rPr>
      </w:pPr>
      <w:r w:rsidRPr="00023574">
        <w:rPr>
          <w:rFonts w:cstheme="majorHAnsi"/>
          <w:sz w:val="22"/>
          <w:szCs w:val="22"/>
          <w:lang w:val="en-US"/>
        </w:rPr>
        <w:t>fixed-term employees: 18.1% (average daily wage: 76 €)</w:t>
      </w:r>
    </w:p>
    <w:p w:rsidR="00592874" w:rsidRPr="00023574" w:rsidRDefault="00592874" w:rsidP="004015A5">
      <w:pPr>
        <w:pStyle w:val="Paragrafoelenco"/>
        <w:numPr>
          <w:ilvl w:val="0"/>
          <w:numId w:val="14"/>
        </w:numPr>
        <w:spacing w:after="200" w:line="276" w:lineRule="auto"/>
        <w:jc w:val="both"/>
        <w:rPr>
          <w:rFonts w:cstheme="majorHAnsi"/>
          <w:sz w:val="22"/>
          <w:szCs w:val="22"/>
          <w:lang w:val="en-US"/>
        </w:rPr>
      </w:pPr>
      <w:r w:rsidRPr="00023574">
        <w:rPr>
          <w:rFonts w:cstheme="majorHAnsi"/>
          <w:sz w:val="22"/>
          <w:szCs w:val="22"/>
          <w:lang w:val="en-US"/>
        </w:rPr>
        <w:t>skilled workers 77.8% (average daily wage: 77 €)</w:t>
      </w:r>
    </w:p>
    <w:p w:rsidR="00592874" w:rsidRPr="00023574" w:rsidRDefault="00592874" w:rsidP="004015A5">
      <w:pPr>
        <w:pStyle w:val="Paragrafoelenco"/>
        <w:numPr>
          <w:ilvl w:val="0"/>
          <w:numId w:val="14"/>
        </w:numPr>
        <w:spacing w:after="200" w:line="276" w:lineRule="auto"/>
        <w:jc w:val="both"/>
        <w:rPr>
          <w:rFonts w:cstheme="majorHAnsi"/>
          <w:sz w:val="22"/>
          <w:szCs w:val="22"/>
          <w:lang w:val="en-US"/>
        </w:rPr>
      </w:pPr>
      <w:r w:rsidRPr="00023574">
        <w:rPr>
          <w:rFonts w:cstheme="majorHAnsi"/>
          <w:sz w:val="22"/>
          <w:szCs w:val="22"/>
          <w:lang w:val="en-US"/>
        </w:rPr>
        <w:t>clerical workers 13.8% (average daily wage: 87 €)</w:t>
      </w:r>
    </w:p>
    <w:p w:rsidR="00592874" w:rsidRPr="00023574" w:rsidRDefault="00592874" w:rsidP="008F7347">
      <w:pPr>
        <w:spacing w:after="200" w:line="276" w:lineRule="auto"/>
        <w:jc w:val="both"/>
        <w:rPr>
          <w:rFonts w:cstheme="majorHAnsi"/>
          <w:sz w:val="22"/>
          <w:szCs w:val="22"/>
          <w:lang w:val="en-US"/>
        </w:rPr>
      </w:pPr>
      <w:r w:rsidRPr="00023574">
        <w:rPr>
          <w:rFonts w:cstheme="majorHAnsi"/>
          <w:sz w:val="22"/>
          <w:szCs w:val="22"/>
          <w:lang w:val="en-US"/>
        </w:rPr>
        <w:t>Partly linked to the previous one, the sector of production and distribution of electricity works, together with the ESCO, operates for the rationalization of electricity consumption, particularly in buildings. Moreover, green activities (water supply, waste management, etc.) are al</w:t>
      </w:r>
      <w:r w:rsidR="002D7307" w:rsidRPr="00023574">
        <w:rPr>
          <w:rFonts w:cstheme="majorHAnsi"/>
          <w:sz w:val="22"/>
          <w:szCs w:val="22"/>
          <w:lang w:val="en-US"/>
        </w:rPr>
        <w:t xml:space="preserve">so present in other sectors of </w:t>
      </w:r>
      <w:r w:rsidRPr="00023574">
        <w:rPr>
          <w:rFonts w:cstheme="majorHAnsi"/>
          <w:sz w:val="22"/>
          <w:szCs w:val="22"/>
          <w:lang w:val="en-US"/>
        </w:rPr>
        <w:lastRenderedPageBreak/>
        <w:t>public utilities. Overall, these are still sectors with a strong public presence, but with growing components of outsourced low-wage work.</w:t>
      </w:r>
    </w:p>
    <w:p w:rsidR="00592874" w:rsidRDefault="00592874" w:rsidP="00835497">
      <w:pPr>
        <w:pStyle w:val="Didascalia"/>
      </w:pPr>
    </w:p>
    <w:p w:rsidR="002E3AFD" w:rsidRDefault="002E3AFD" w:rsidP="002E3AFD">
      <w:pPr>
        <w:pStyle w:val="Didascalia"/>
        <w:keepNext/>
      </w:pPr>
      <w:bookmarkStart w:id="99" w:name="_Toc309842240"/>
      <w:r>
        <w:t xml:space="preserve">Table </w:t>
      </w:r>
      <w:r w:rsidR="004021A4">
        <w:fldChar w:fldCharType="begin"/>
      </w:r>
      <w:r>
        <w:instrText xml:space="preserve"> SEQ Table \* ARABIC </w:instrText>
      </w:r>
      <w:r w:rsidR="004021A4">
        <w:fldChar w:fldCharType="separate"/>
      </w:r>
      <w:r w:rsidR="00493F60">
        <w:rPr>
          <w:noProof/>
        </w:rPr>
        <w:t>17</w:t>
      </w:r>
      <w:r w:rsidR="004021A4">
        <w:fldChar w:fldCharType="end"/>
      </w:r>
      <w:r>
        <w:t xml:space="preserve">: </w:t>
      </w:r>
      <w:r w:rsidRPr="00C14226">
        <w:t>Electricity, gas, steam and air conditioning supply (code ateco istat 35 )</w:t>
      </w:r>
      <w:bookmarkEnd w:id="99"/>
    </w:p>
    <w:tbl>
      <w:tblPr>
        <w:tblW w:w="9568" w:type="dxa"/>
        <w:tblLayout w:type="fixed"/>
        <w:tblCellMar>
          <w:left w:w="70" w:type="dxa"/>
          <w:right w:w="70" w:type="dxa"/>
        </w:tblCellMar>
        <w:tblLook w:val="04A0" w:firstRow="1" w:lastRow="0" w:firstColumn="1" w:lastColumn="0" w:noHBand="0" w:noVBand="1"/>
      </w:tblPr>
      <w:tblGrid>
        <w:gridCol w:w="567"/>
        <w:gridCol w:w="921"/>
        <w:gridCol w:w="1276"/>
        <w:gridCol w:w="1701"/>
        <w:gridCol w:w="1417"/>
        <w:gridCol w:w="1701"/>
        <w:gridCol w:w="851"/>
        <w:gridCol w:w="1134"/>
      </w:tblGrid>
      <w:tr w:rsidR="00592874" w:rsidRPr="00224DB2">
        <w:tc>
          <w:tcPr>
            <w:tcW w:w="567" w:type="dxa"/>
            <w:tcBorders>
              <w:top w:val="single" w:sz="4" w:space="0" w:color="auto"/>
              <w:left w:val="single" w:sz="4" w:space="0" w:color="auto"/>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rPr>
            </w:pPr>
            <w:r w:rsidRPr="00AB2A26">
              <w:rPr>
                <w:rFonts w:eastAsia="Times New Roman" w:cstheme="majorHAnsi"/>
                <w:b/>
                <w:color w:val="FFFFFF"/>
                <w:sz w:val="18"/>
                <w:szCs w:val="16"/>
              </w:rPr>
              <w:t>Year</w:t>
            </w:r>
          </w:p>
        </w:tc>
        <w:tc>
          <w:tcPr>
            <w:tcW w:w="921"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rPr>
            </w:pPr>
            <w:r w:rsidRPr="00AB2A26">
              <w:rPr>
                <w:rFonts w:eastAsia="Times New Roman" w:cstheme="majorHAnsi"/>
                <w:b/>
                <w:color w:val="FFFFFF"/>
                <w:sz w:val="18"/>
                <w:szCs w:val="16"/>
              </w:rPr>
              <w:t>Number of local</w:t>
            </w:r>
            <w:r w:rsidR="00A637A6">
              <w:rPr>
                <w:rFonts w:eastAsia="Times New Roman" w:cstheme="majorHAnsi"/>
                <w:b/>
                <w:color w:val="FFFFFF"/>
                <w:sz w:val="18"/>
                <w:szCs w:val="16"/>
              </w:rPr>
              <w:t xml:space="preserve"> </w:t>
            </w:r>
            <w:r w:rsidRPr="00AB2A26">
              <w:rPr>
                <w:rFonts w:eastAsia="Times New Roman" w:cstheme="majorHAnsi"/>
                <w:b/>
                <w:color w:val="FFFFFF"/>
                <w:sz w:val="18"/>
                <w:szCs w:val="16"/>
              </w:rPr>
              <w:t>units</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rPr>
            </w:pPr>
            <w:r w:rsidRPr="00AB2A26">
              <w:rPr>
                <w:rFonts w:eastAsia="Times New Roman" w:cstheme="majorHAnsi"/>
                <w:b/>
                <w:color w:val="FFFFFF"/>
                <w:sz w:val="18"/>
                <w:szCs w:val="16"/>
              </w:rPr>
              <w:t>Revenue - thousandEuros</w:t>
            </w:r>
          </w:p>
        </w:tc>
        <w:tc>
          <w:tcPr>
            <w:tcW w:w="1701"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lang w:val="en-US"/>
              </w:rPr>
            </w:pPr>
            <w:r w:rsidRPr="00153B05">
              <w:rPr>
                <w:rFonts w:eastAsia="Times New Roman" w:cstheme="majorHAnsi"/>
                <w:b/>
                <w:color w:val="FFFFFF"/>
                <w:sz w:val="18"/>
                <w:szCs w:val="16"/>
                <w:lang w:val="en-US"/>
              </w:rPr>
              <w:t>Value added to the cost of the factors - thousand Euros</w:t>
            </w:r>
          </w:p>
        </w:tc>
        <w:tc>
          <w:tcPr>
            <w:tcW w:w="1417"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lang w:val="en-US"/>
              </w:rPr>
            </w:pPr>
            <w:r w:rsidRPr="00153B05">
              <w:rPr>
                <w:rFonts w:eastAsia="Times New Roman" w:cstheme="majorHAnsi"/>
                <w:b/>
                <w:color w:val="FFFFFF"/>
                <w:sz w:val="18"/>
                <w:szCs w:val="16"/>
                <w:lang w:val="en-US"/>
              </w:rPr>
              <w:t>Cost of personnel - thousand Euros</w:t>
            </w:r>
          </w:p>
        </w:tc>
        <w:tc>
          <w:tcPr>
            <w:tcW w:w="1701"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lang w:val="en-US"/>
              </w:rPr>
            </w:pPr>
            <w:r w:rsidRPr="00153B05">
              <w:rPr>
                <w:rFonts w:eastAsia="Times New Roman" w:cstheme="majorHAnsi"/>
                <w:b/>
                <w:color w:val="FFFFFF"/>
                <w:sz w:val="18"/>
                <w:szCs w:val="16"/>
                <w:lang w:val="en-US"/>
              </w:rPr>
              <w:t>Gross investments in tangible properties - thousand Euros</w:t>
            </w:r>
          </w:p>
        </w:tc>
        <w:tc>
          <w:tcPr>
            <w:tcW w:w="851"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rPr>
            </w:pPr>
            <w:r w:rsidRPr="00AB2A26">
              <w:rPr>
                <w:rFonts w:eastAsia="Times New Roman" w:cstheme="majorHAnsi"/>
                <w:b/>
                <w:color w:val="FFFFFF"/>
                <w:sz w:val="18"/>
                <w:szCs w:val="16"/>
              </w:rPr>
              <w:t>Number of workers</w:t>
            </w:r>
          </w:p>
        </w:tc>
        <w:tc>
          <w:tcPr>
            <w:tcW w:w="1134"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8"/>
                <w:szCs w:val="16"/>
              </w:rPr>
            </w:pPr>
            <w:r w:rsidRPr="00AB2A26">
              <w:rPr>
                <w:rFonts w:eastAsia="Times New Roman" w:cstheme="majorHAnsi"/>
                <w:b/>
                <w:color w:val="FFFFFF"/>
                <w:sz w:val="18"/>
                <w:szCs w:val="16"/>
              </w:rPr>
              <w:t>Number of employees</w:t>
            </w:r>
          </w:p>
        </w:tc>
      </w:tr>
      <w:tr w:rsidR="00592874" w:rsidRPr="00224DB2">
        <w:trPr>
          <w:trHeight w:val="494"/>
        </w:trPr>
        <w:tc>
          <w:tcPr>
            <w:tcW w:w="567" w:type="dxa"/>
            <w:tcBorders>
              <w:top w:val="nil"/>
              <w:left w:val="single" w:sz="4" w:space="0" w:color="auto"/>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2008</w:t>
            </w:r>
          </w:p>
        </w:tc>
        <w:tc>
          <w:tcPr>
            <w:tcW w:w="92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161 </w:t>
            </w:r>
          </w:p>
        </w:tc>
        <w:tc>
          <w:tcPr>
            <w:tcW w:w="1276"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1,377,180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1,258,533 </w:t>
            </w:r>
          </w:p>
        </w:tc>
        <w:tc>
          <w:tcPr>
            <w:tcW w:w="1417"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300,938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229,375 </w:t>
            </w:r>
          </w:p>
        </w:tc>
        <w:tc>
          <w:tcPr>
            <w:tcW w:w="85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5,301 </w:t>
            </w:r>
          </w:p>
        </w:tc>
        <w:tc>
          <w:tcPr>
            <w:tcW w:w="1134"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5,167 </w:t>
            </w:r>
          </w:p>
        </w:tc>
      </w:tr>
      <w:tr w:rsidR="00592874" w:rsidRPr="00224DB2">
        <w:tc>
          <w:tcPr>
            <w:tcW w:w="567" w:type="dxa"/>
            <w:tcBorders>
              <w:top w:val="nil"/>
              <w:left w:val="single" w:sz="4" w:space="0" w:color="auto"/>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2009</w:t>
            </w:r>
          </w:p>
        </w:tc>
        <w:tc>
          <w:tcPr>
            <w:tcW w:w="92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191 </w:t>
            </w:r>
          </w:p>
        </w:tc>
        <w:tc>
          <w:tcPr>
            <w:tcW w:w="1276"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2,162,004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963,040 </w:t>
            </w:r>
          </w:p>
        </w:tc>
        <w:tc>
          <w:tcPr>
            <w:tcW w:w="1417"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267,308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153,930 </w:t>
            </w:r>
          </w:p>
        </w:tc>
        <w:tc>
          <w:tcPr>
            <w:tcW w:w="85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4,570 </w:t>
            </w:r>
          </w:p>
        </w:tc>
        <w:tc>
          <w:tcPr>
            <w:tcW w:w="1134"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4,376 </w:t>
            </w:r>
          </w:p>
        </w:tc>
      </w:tr>
      <w:tr w:rsidR="00592874" w:rsidRPr="00224DB2">
        <w:tc>
          <w:tcPr>
            <w:tcW w:w="567" w:type="dxa"/>
            <w:tcBorders>
              <w:top w:val="nil"/>
              <w:left w:val="single" w:sz="4" w:space="0" w:color="auto"/>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2010</w:t>
            </w:r>
          </w:p>
        </w:tc>
        <w:tc>
          <w:tcPr>
            <w:tcW w:w="92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270 </w:t>
            </w:r>
          </w:p>
        </w:tc>
        <w:tc>
          <w:tcPr>
            <w:tcW w:w="1276"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4,241,962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1,460,233 </w:t>
            </w:r>
          </w:p>
        </w:tc>
        <w:tc>
          <w:tcPr>
            <w:tcW w:w="1417"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302,752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231,454 </w:t>
            </w:r>
          </w:p>
        </w:tc>
        <w:tc>
          <w:tcPr>
            <w:tcW w:w="85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5,085 </w:t>
            </w:r>
          </w:p>
        </w:tc>
        <w:tc>
          <w:tcPr>
            <w:tcW w:w="1134"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4,822 </w:t>
            </w:r>
          </w:p>
        </w:tc>
      </w:tr>
      <w:tr w:rsidR="00592874" w:rsidRPr="00224DB2">
        <w:tc>
          <w:tcPr>
            <w:tcW w:w="567" w:type="dxa"/>
            <w:tcBorders>
              <w:top w:val="nil"/>
              <w:left w:val="single" w:sz="4" w:space="0" w:color="auto"/>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2011</w:t>
            </w:r>
          </w:p>
        </w:tc>
        <w:tc>
          <w:tcPr>
            <w:tcW w:w="92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282 </w:t>
            </w:r>
          </w:p>
        </w:tc>
        <w:tc>
          <w:tcPr>
            <w:tcW w:w="1276"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2,551,074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1,444,279 </w:t>
            </w:r>
          </w:p>
        </w:tc>
        <w:tc>
          <w:tcPr>
            <w:tcW w:w="1417"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307,299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284,975 </w:t>
            </w:r>
          </w:p>
        </w:tc>
        <w:tc>
          <w:tcPr>
            <w:tcW w:w="85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5,120 </w:t>
            </w:r>
          </w:p>
        </w:tc>
        <w:tc>
          <w:tcPr>
            <w:tcW w:w="1134"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4,880 </w:t>
            </w:r>
          </w:p>
        </w:tc>
      </w:tr>
      <w:tr w:rsidR="00592874" w:rsidRPr="00224DB2">
        <w:tc>
          <w:tcPr>
            <w:tcW w:w="567" w:type="dxa"/>
            <w:tcBorders>
              <w:top w:val="nil"/>
              <w:left w:val="single" w:sz="4" w:space="0" w:color="auto"/>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2012</w:t>
            </w:r>
          </w:p>
        </w:tc>
        <w:tc>
          <w:tcPr>
            <w:tcW w:w="92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399 </w:t>
            </w:r>
          </w:p>
        </w:tc>
        <w:tc>
          <w:tcPr>
            <w:tcW w:w="1276"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2,540,592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1,501,961 </w:t>
            </w:r>
          </w:p>
        </w:tc>
        <w:tc>
          <w:tcPr>
            <w:tcW w:w="1417"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309,167 </w:t>
            </w:r>
          </w:p>
        </w:tc>
        <w:tc>
          <w:tcPr>
            <w:tcW w:w="170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246,489 </w:t>
            </w:r>
          </w:p>
        </w:tc>
        <w:tc>
          <w:tcPr>
            <w:tcW w:w="851"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4,961 </w:t>
            </w:r>
          </w:p>
        </w:tc>
        <w:tc>
          <w:tcPr>
            <w:tcW w:w="1134" w:type="dxa"/>
            <w:tcBorders>
              <w:top w:val="nil"/>
              <w:left w:val="nil"/>
              <w:bottom w:val="single" w:sz="4" w:space="0" w:color="auto"/>
              <w:right w:val="single" w:sz="4" w:space="0" w:color="auto"/>
            </w:tcBorders>
            <w:shd w:val="clear" w:color="000000" w:fill="FFFFFF"/>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4,762 </w:t>
            </w:r>
          </w:p>
        </w:tc>
      </w:tr>
      <w:tr w:rsidR="00592874" w:rsidRPr="00224DB2">
        <w:tc>
          <w:tcPr>
            <w:tcW w:w="567" w:type="dxa"/>
            <w:tcBorders>
              <w:top w:val="nil"/>
              <w:left w:val="single" w:sz="4" w:space="0" w:color="auto"/>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2013</w:t>
            </w:r>
          </w:p>
        </w:tc>
        <w:tc>
          <w:tcPr>
            <w:tcW w:w="92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431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3,389,331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1,408,387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314,428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244,719 </w:t>
            </w:r>
          </w:p>
        </w:tc>
        <w:tc>
          <w:tcPr>
            <w:tcW w:w="85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4,968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4,710 </w:t>
            </w:r>
          </w:p>
        </w:tc>
      </w:tr>
      <w:tr w:rsidR="00592874" w:rsidRPr="00224DB2">
        <w:tc>
          <w:tcPr>
            <w:tcW w:w="567" w:type="dxa"/>
            <w:tcBorders>
              <w:top w:val="nil"/>
              <w:left w:val="single" w:sz="4" w:space="0" w:color="auto"/>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2014</w:t>
            </w:r>
          </w:p>
        </w:tc>
        <w:tc>
          <w:tcPr>
            <w:tcW w:w="92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487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3,660,920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1,435,980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320,072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249,877 </w:t>
            </w:r>
          </w:p>
        </w:tc>
        <w:tc>
          <w:tcPr>
            <w:tcW w:w="85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4,955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4,679 </w:t>
            </w:r>
          </w:p>
        </w:tc>
      </w:tr>
      <w:tr w:rsidR="00592874" w:rsidRPr="00224DB2">
        <w:tc>
          <w:tcPr>
            <w:tcW w:w="567" w:type="dxa"/>
            <w:tcBorders>
              <w:top w:val="nil"/>
              <w:left w:val="single" w:sz="4" w:space="0" w:color="auto"/>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2015</w:t>
            </w:r>
          </w:p>
        </w:tc>
        <w:tc>
          <w:tcPr>
            <w:tcW w:w="92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544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3,932,509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1,463,573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325,717 </w:t>
            </w:r>
          </w:p>
        </w:tc>
        <w:tc>
          <w:tcPr>
            <w:tcW w:w="170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255,036 </w:t>
            </w:r>
          </w:p>
        </w:tc>
        <w:tc>
          <w:tcPr>
            <w:tcW w:w="851"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DC3027">
            <w:pPr>
              <w:spacing w:after="200" w:line="276" w:lineRule="auto"/>
              <w:jc w:val="both"/>
              <w:rPr>
                <w:rFonts w:eastAsia="Times New Roman" w:cstheme="majorHAnsi"/>
                <w:sz w:val="18"/>
                <w:szCs w:val="16"/>
              </w:rPr>
            </w:pPr>
            <w:r w:rsidRPr="00224DB2">
              <w:rPr>
                <w:rFonts w:eastAsia="Times New Roman" w:cstheme="majorHAnsi"/>
                <w:sz w:val="18"/>
                <w:szCs w:val="16"/>
              </w:rPr>
              <w:t xml:space="preserve">      4,942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224DB2" w:rsidRDefault="00592874" w:rsidP="007D4159">
            <w:pPr>
              <w:keepNext/>
              <w:spacing w:after="200" w:line="276" w:lineRule="auto"/>
              <w:jc w:val="both"/>
              <w:rPr>
                <w:rFonts w:eastAsia="Times New Roman" w:cstheme="majorHAnsi"/>
                <w:sz w:val="18"/>
                <w:szCs w:val="16"/>
              </w:rPr>
            </w:pPr>
            <w:r w:rsidRPr="00224DB2">
              <w:rPr>
                <w:rFonts w:eastAsia="Times New Roman" w:cstheme="majorHAnsi"/>
                <w:sz w:val="18"/>
                <w:szCs w:val="16"/>
              </w:rPr>
              <w:t xml:space="preserve">     4,648 </w:t>
            </w:r>
          </w:p>
        </w:tc>
      </w:tr>
    </w:tbl>
    <w:p w:rsidR="001252AD" w:rsidRPr="001252AD" w:rsidRDefault="001252AD">
      <w:pPr>
        <w:pStyle w:val="Didascalia"/>
        <w:rPr>
          <w:sz w:val="16"/>
          <w:szCs w:val="16"/>
        </w:rPr>
      </w:pPr>
      <w:r w:rsidRPr="001252AD">
        <w:rPr>
          <w:sz w:val="16"/>
          <w:szCs w:val="16"/>
        </w:rPr>
        <w:t xml:space="preserve">Source: </w:t>
      </w:r>
      <w:r w:rsidRPr="001252AD">
        <w:rPr>
          <w:noProof/>
          <w:sz w:val="16"/>
          <w:szCs w:val="16"/>
        </w:rPr>
        <w:t>Data process based on Istat</w:t>
      </w:r>
    </w:p>
    <w:p w:rsidR="00592874" w:rsidRPr="004270B8" w:rsidRDefault="005B5796" w:rsidP="008F7347">
      <w:pPr>
        <w:pStyle w:val="Paragrafoelenco"/>
        <w:numPr>
          <w:ilvl w:val="0"/>
          <w:numId w:val="3"/>
        </w:numPr>
        <w:spacing w:after="200" w:line="276" w:lineRule="auto"/>
        <w:ind w:left="0" w:firstLine="0"/>
        <w:jc w:val="both"/>
        <w:rPr>
          <w:rFonts w:cstheme="majorHAnsi"/>
          <w:sz w:val="22"/>
          <w:szCs w:val="22"/>
          <w:lang w:val="en-US"/>
        </w:rPr>
      </w:pPr>
      <w:r w:rsidRPr="004270B8">
        <w:rPr>
          <w:rFonts w:cstheme="majorHAnsi"/>
          <w:sz w:val="22"/>
          <w:szCs w:val="22"/>
          <w:lang w:val="en-US"/>
        </w:rPr>
        <w:t xml:space="preserve">Excelsior </w:t>
      </w:r>
      <w:r w:rsidR="00592874" w:rsidRPr="004270B8">
        <w:rPr>
          <w:rFonts w:cstheme="majorHAnsi"/>
          <w:sz w:val="22"/>
          <w:szCs w:val="22"/>
          <w:lang w:val="en-US"/>
        </w:rPr>
        <w:t xml:space="preserve">Expected </w:t>
      </w:r>
      <w:r w:rsidRPr="004270B8">
        <w:rPr>
          <w:rFonts w:cstheme="majorHAnsi"/>
          <w:sz w:val="22"/>
          <w:szCs w:val="22"/>
          <w:lang w:val="en-US"/>
        </w:rPr>
        <w:t>recruit</w:t>
      </w:r>
      <w:r w:rsidR="00592874" w:rsidRPr="004270B8">
        <w:rPr>
          <w:rFonts w:cstheme="majorHAnsi"/>
          <w:sz w:val="22"/>
          <w:szCs w:val="22"/>
          <w:lang w:val="en-US"/>
        </w:rPr>
        <w:t>ment in 2014: 520 (including utilities)</w:t>
      </w:r>
    </w:p>
    <w:p w:rsidR="00592874" w:rsidRPr="004270B8" w:rsidRDefault="005B5796" w:rsidP="008F7347">
      <w:pPr>
        <w:pStyle w:val="Paragrafoelenco"/>
        <w:numPr>
          <w:ilvl w:val="0"/>
          <w:numId w:val="3"/>
        </w:numPr>
        <w:spacing w:after="200" w:line="276" w:lineRule="auto"/>
        <w:ind w:left="0" w:firstLine="0"/>
        <w:jc w:val="both"/>
        <w:rPr>
          <w:rFonts w:cstheme="majorHAnsi"/>
          <w:sz w:val="22"/>
          <w:szCs w:val="22"/>
          <w:lang w:val="en-US"/>
        </w:rPr>
      </w:pPr>
      <w:r w:rsidRPr="004270B8">
        <w:rPr>
          <w:rFonts w:cstheme="majorHAnsi"/>
          <w:sz w:val="22"/>
          <w:szCs w:val="22"/>
          <w:lang w:val="en-US"/>
        </w:rPr>
        <w:t xml:space="preserve">Excelsior </w:t>
      </w:r>
      <w:r w:rsidR="00592874" w:rsidRPr="004270B8">
        <w:rPr>
          <w:rFonts w:cstheme="majorHAnsi"/>
          <w:sz w:val="22"/>
          <w:szCs w:val="22"/>
          <w:lang w:val="en-US"/>
        </w:rPr>
        <w:t xml:space="preserve">Expected </w:t>
      </w:r>
      <w:r w:rsidRPr="004270B8">
        <w:rPr>
          <w:rFonts w:cstheme="majorHAnsi"/>
          <w:sz w:val="22"/>
          <w:szCs w:val="22"/>
          <w:lang w:val="en-US"/>
        </w:rPr>
        <w:t>recruit</w:t>
      </w:r>
      <w:r w:rsidR="00592874" w:rsidRPr="004270B8">
        <w:rPr>
          <w:rFonts w:cstheme="majorHAnsi"/>
          <w:sz w:val="22"/>
          <w:szCs w:val="22"/>
          <w:lang w:val="en-US"/>
        </w:rPr>
        <w:t>ment of green jobs in 2014: 100 (including utilities)</w:t>
      </w:r>
    </w:p>
    <w:p w:rsidR="00592874" w:rsidRPr="00023574" w:rsidRDefault="005B5796" w:rsidP="008F7347">
      <w:pPr>
        <w:pStyle w:val="Paragrafoelenco"/>
        <w:numPr>
          <w:ilvl w:val="0"/>
          <w:numId w:val="3"/>
        </w:numPr>
        <w:spacing w:after="200" w:line="276" w:lineRule="auto"/>
        <w:ind w:left="0" w:firstLine="0"/>
        <w:jc w:val="both"/>
        <w:rPr>
          <w:rFonts w:cstheme="majorHAnsi"/>
          <w:sz w:val="22"/>
          <w:szCs w:val="22"/>
        </w:rPr>
      </w:pPr>
      <w:r w:rsidRPr="004270B8">
        <w:rPr>
          <w:rFonts w:cstheme="majorHAnsi"/>
          <w:sz w:val="22"/>
          <w:szCs w:val="22"/>
          <w:u w:val="single"/>
        </w:rPr>
        <w:t>Inail</w:t>
      </w:r>
      <w:r w:rsidRPr="004270B8">
        <w:rPr>
          <w:rFonts w:cstheme="majorHAnsi"/>
          <w:sz w:val="22"/>
          <w:szCs w:val="22"/>
        </w:rPr>
        <w:t xml:space="preserve"> </w:t>
      </w:r>
      <w:r w:rsidR="00592874" w:rsidRPr="004270B8">
        <w:rPr>
          <w:rFonts w:cstheme="majorHAnsi"/>
          <w:sz w:val="22"/>
          <w:szCs w:val="22"/>
        </w:rPr>
        <w:t>Work</w:t>
      </w:r>
      <w:r w:rsidR="00592874" w:rsidRPr="00023574">
        <w:rPr>
          <w:rFonts w:cstheme="majorHAnsi"/>
          <w:sz w:val="22"/>
          <w:szCs w:val="22"/>
        </w:rPr>
        <w:t xml:space="preserve"> accidents in 2012: 98</w:t>
      </w:r>
    </w:p>
    <w:p w:rsidR="00592874" w:rsidRPr="00023574" w:rsidRDefault="00592874" w:rsidP="008F7347">
      <w:pPr>
        <w:pStyle w:val="Paragrafoelenco"/>
        <w:numPr>
          <w:ilvl w:val="0"/>
          <w:numId w:val="3"/>
        </w:numPr>
        <w:spacing w:after="200" w:line="276" w:lineRule="auto"/>
        <w:ind w:left="0" w:firstLine="0"/>
        <w:jc w:val="both"/>
        <w:rPr>
          <w:rFonts w:cstheme="majorHAnsi"/>
          <w:sz w:val="22"/>
          <w:szCs w:val="22"/>
          <w:lang w:val="en-US"/>
        </w:rPr>
      </w:pPr>
      <w:r w:rsidRPr="00023574">
        <w:rPr>
          <w:rFonts w:cstheme="majorHAnsi"/>
          <w:sz w:val="22"/>
          <w:szCs w:val="22"/>
          <w:lang w:val="en-US"/>
        </w:rPr>
        <w:t>INPS-registered employees in 2013: 5443 (average daily wage: 138 €) including:</w:t>
      </w:r>
    </w:p>
    <w:p w:rsidR="00592874" w:rsidRPr="00023574" w:rsidRDefault="00592874" w:rsidP="002D7307">
      <w:pPr>
        <w:pStyle w:val="Paragrafoelenco"/>
        <w:numPr>
          <w:ilvl w:val="1"/>
          <w:numId w:val="2"/>
        </w:numPr>
        <w:spacing w:after="200" w:line="276" w:lineRule="auto"/>
        <w:ind w:left="0" w:firstLine="0"/>
        <w:jc w:val="both"/>
        <w:rPr>
          <w:rFonts w:cstheme="majorHAnsi"/>
          <w:sz w:val="22"/>
          <w:szCs w:val="22"/>
          <w:lang w:val="en-US"/>
        </w:rPr>
      </w:pPr>
      <w:r w:rsidRPr="00023574">
        <w:rPr>
          <w:rFonts w:cstheme="majorHAnsi"/>
          <w:sz w:val="22"/>
          <w:szCs w:val="22"/>
          <w:lang w:val="en-US"/>
        </w:rPr>
        <w:t>skilled workers 34% (average daily wage: 123 €)</w:t>
      </w:r>
    </w:p>
    <w:p w:rsidR="001252AD" w:rsidRDefault="00592874" w:rsidP="002D7307">
      <w:pPr>
        <w:pStyle w:val="Paragrafoelenco"/>
        <w:numPr>
          <w:ilvl w:val="1"/>
          <w:numId w:val="2"/>
        </w:numPr>
        <w:spacing w:after="200" w:line="276" w:lineRule="auto"/>
        <w:ind w:left="0" w:firstLine="0"/>
        <w:jc w:val="both"/>
        <w:rPr>
          <w:rFonts w:cstheme="majorHAnsi"/>
          <w:sz w:val="22"/>
          <w:szCs w:val="22"/>
          <w:lang w:val="en-US"/>
        </w:rPr>
      </w:pPr>
      <w:r w:rsidRPr="00023574">
        <w:rPr>
          <w:rFonts w:cstheme="majorHAnsi"/>
          <w:sz w:val="22"/>
          <w:szCs w:val="22"/>
          <w:lang w:val="en-US"/>
        </w:rPr>
        <w:t>clerical workers 55% (average daily wage: 134 €)</w:t>
      </w:r>
    </w:p>
    <w:p w:rsidR="001252AD" w:rsidRDefault="001252AD" w:rsidP="001252AD">
      <w:pPr>
        <w:rPr>
          <w:lang w:val="en-US"/>
        </w:rPr>
      </w:pPr>
      <w:r>
        <w:rPr>
          <w:lang w:val="en-US"/>
        </w:rPr>
        <w:br w:type="page"/>
      </w:r>
    </w:p>
    <w:p w:rsidR="00592874" w:rsidRDefault="00592874" w:rsidP="00835497">
      <w:pPr>
        <w:pStyle w:val="Didascalia"/>
      </w:pPr>
    </w:p>
    <w:p w:rsidR="001252AD" w:rsidRPr="001252AD" w:rsidRDefault="001252AD" w:rsidP="001252AD">
      <w:pPr>
        <w:pStyle w:val="Didascalia"/>
        <w:keepNext/>
        <w:rPr>
          <w:lang w:val="fr-FR"/>
        </w:rPr>
      </w:pPr>
      <w:bookmarkStart w:id="100" w:name="_Toc309842241"/>
      <w:r w:rsidRPr="001252AD">
        <w:rPr>
          <w:lang w:val="fr-FR"/>
        </w:rPr>
        <w:t xml:space="preserve">Table </w:t>
      </w:r>
      <w:r w:rsidR="004021A4">
        <w:fldChar w:fldCharType="begin"/>
      </w:r>
      <w:r w:rsidRPr="001252AD">
        <w:rPr>
          <w:lang w:val="fr-FR"/>
        </w:rPr>
        <w:instrText xml:space="preserve"> SEQ Table \* ARABIC </w:instrText>
      </w:r>
      <w:r w:rsidR="004021A4">
        <w:fldChar w:fldCharType="separate"/>
      </w:r>
      <w:r w:rsidR="00493F60">
        <w:rPr>
          <w:noProof/>
          <w:lang w:val="fr-FR"/>
        </w:rPr>
        <w:t>18</w:t>
      </w:r>
      <w:r w:rsidR="004021A4">
        <w:fldChar w:fldCharType="end"/>
      </w:r>
      <w:r w:rsidRPr="001252AD">
        <w:rPr>
          <w:lang w:val="fr-FR"/>
        </w:rPr>
        <w:t>: Public utilities (code ateco istat 36, 37, 38, 39)</w:t>
      </w:r>
      <w:bookmarkEnd w:id="100"/>
    </w:p>
    <w:tbl>
      <w:tblPr>
        <w:tblW w:w="9072" w:type="dxa"/>
        <w:tblInd w:w="70" w:type="dxa"/>
        <w:tblLayout w:type="fixed"/>
        <w:tblCellMar>
          <w:left w:w="70" w:type="dxa"/>
          <w:right w:w="70" w:type="dxa"/>
        </w:tblCellMar>
        <w:tblLook w:val="04A0" w:firstRow="1" w:lastRow="0" w:firstColumn="1" w:lastColumn="0" w:noHBand="0" w:noVBand="1"/>
      </w:tblPr>
      <w:tblGrid>
        <w:gridCol w:w="709"/>
        <w:gridCol w:w="851"/>
        <w:gridCol w:w="638"/>
        <w:gridCol w:w="1346"/>
        <w:gridCol w:w="1276"/>
        <w:gridCol w:w="1276"/>
        <w:gridCol w:w="1417"/>
        <w:gridCol w:w="1559"/>
      </w:tblGrid>
      <w:tr w:rsidR="00592874" w:rsidRPr="005C3906">
        <w:trPr>
          <w:trHeight w:val="110"/>
        </w:trPr>
        <w:tc>
          <w:tcPr>
            <w:tcW w:w="709" w:type="dxa"/>
            <w:tcBorders>
              <w:top w:val="single" w:sz="4" w:space="0" w:color="auto"/>
              <w:left w:val="single" w:sz="4" w:space="0" w:color="auto"/>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rPr>
            </w:pPr>
            <w:r w:rsidRPr="00725314">
              <w:rPr>
                <w:rFonts w:eastAsia="Times New Roman" w:cstheme="majorHAnsi"/>
                <w:b/>
                <w:smallCaps/>
                <w:color w:val="FFFFFF"/>
                <w:sz w:val="16"/>
                <w:szCs w:val="16"/>
              </w:rPr>
              <w:t>Year</w:t>
            </w:r>
          </w:p>
        </w:tc>
        <w:tc>
          <w:tcPr>
            <w:tcW w:w="851"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rPr>
            </w:pPr>
            <w:r w:rsidRPr="00725314">
              <w:rPr>
                <w:rFonts w:eastAsia="Times New Roman" w:cstheme="majorHAnsi"/>
                <w:b/>
                <w:smallCaps/>
                <w:color w:val="FFFFFF"/>
                <w:sz w:val="16"/>
                <w:szCs w:val="16"/>
              </w:rPr>
              <w:t>Number of local</w:t>
            </w:r>
            <w:r w:rsidR="00A637A6">
              <w:rPr>
                <w:rFonts w:eastAsia="Times New Roman" w:cstheme="majorHAnsi"/>
                <w:b/>
                <w:smallCaps/>
                <w:color w:val="FFFFFF"/>
                <w:sz w:val="16"/>
                <w:szCs w:val="16"/>
              </w:rPr>
              <w:t xml:space="preserve"> </w:t>
            </w:r>
            <w:r w:rsidRPr="00725314">
              <w:rPr>
                <w:rFonts w:eastAsia="Times New Roman" w:cstheme="majorHAnsi"/>
                <w:b/>
                <w:smallCaps/>
                <w:color w:val="FFFFFF"/>
                <w:sz w:val="16"/>
                <w:szCs w:val="16"/>
              </w:rPr>
              <w:t>units</w:t>
            </w:r>
          </w:p>
        </w:tc>
        <w:tc>
          <w:tcPr>
            <w:tcW w:w="638"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rPr>
            </w:pPr>
            <w:r w:rsidRPr="00725314">
              <w:rPr>
                <w:rFonts w:eastAsia="Times New Roman" w:cstheme="majorHAnsi"/>
                <w:b/>
                <w:smallCaps/>
                <w:color w:val="FFFFFF"/>
                <w:sz w:val="16"/>
                <w:szCs w:val="16"/>
              </w:rPr>
              <w:t>Revenue - thousandEuros</w:t>
            </w:r>
          </w:p>
        </w:tc>
        <w:tc>
          <w:tcPr>
            <w:tcW w:w="134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lang w:val="en-US"/>
              </w:rPr>
            </w:pPr>
            <w:r w:rsidRPr="00725314">
              <w:rPr>
                <w:rFonts w:eastAsia="Times New Roman" w:cstheme="majorHAnsi"/>
                <w:b/>
                <w:smallCaps/>
                <w:color w:val="FFFFFF"/>
                <w:sz w:val="16"/>
                <w:szCs w:val="16"/>
                <w:lang w:val="en-US"/>
              </w:rPr>
              <w:t>Value added to the cost of the factors - thousand Euros</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lang w:val="en-US"/>
              </w:rPr>
            </w:pPr>
            <w:r w:rsidRPr="00725314">
              <w:rPr>
                <w:rFonts w:eastAsia="Times New Roman" w:cstheme="majorHAnsi"/>
                <w:b/>
                <w:smallCaps/>
                <w:color w:val="FFFFFF"/>
                <w:sz w:val="16"/>
                <w:szCs w:val="16"/>
                <w:lang w:val="en-US"/>
              </w:rPr>
              <w:t>Cost of personnel - thousand Euros</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lang w:val="en-US"/>
              </w:rPr>
            </w:pPr>
            <w:r w:rsidRPr="00725314">
              <w:rPr>
                <w:rFonts w:eastAsia="Times New Roman" w:cstheme="majorHAnsi"/>
                <w:b/>
                <w:smallCaps/>
                <w:color w:val="FFFFFF"/>
                <w:sz w:val="16"/>
                <w:szCs w:val="16"/>
                <w:lang w:val="en-US"/>
              </w:rPr>
              <w:t>Gross investments in tangible properties - thousand Euros</w:t>
            </w:r>
          </w:p>
        </w:tc>
        <w:tc>
          <w:tcPr>
            <w:tcW w:w="1417"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rPr>
            </w:pPr>
            <w:r w:rsidRPr="00725314">
              <w:rPr>
                <w:rFonts w:eastAsia="Times New Roman" w:cstheme="majorHAnsi"/>
                <w:b/>
                <w:smallCaps/>
                <w:color w:val="FFFFFF"/>
                <w:sz w:val="16"/>
                <w:szCs w:val="16"/>
              </w:rPr>
              <w:t>Number of workers</w:t>
            </w:r>
          </w:p>
        </w:tc>
        <w:tc>
          <w:tcPr>
            <w:tcW w:w="1559"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smallCaps/>
                <w:color w:val="FFFFFF"/>
                <w:sz w:val="16"/>
                <w:szCs w:val="16"/>
              </w:rPr>
            </w:pPr>
            <w:r w:rsidRPr="00725314">
              <w:rPr>
                <w:rFonts w:eastAsia="Times New Roman" w:cstheme="majorHAnsi"/>
                <w:b/>
                <w:smallCaps/>
                <w:color w:val="FFFFFF"/>
                <w:sz w:val="16"/>
                <w:szCs w:val="16"/>
              </w:rPr>
              <w:t>Number of employees</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2008</w:t>
            </w:r>
          </w:p>
        </w:tc>
        <w:tc>
          <w:tcPr>
            <w:tcW w:w="85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673 </w:t>
            </w:r>
          </w:p>
        </w:tc>
        <w:tc>
          <w:tcPr>
            <w:tcW w:w="63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2,152,979 </w:t>
            </w:r>
          </w:p>
        </w:tc>
        <w:tc>
          <w:tcPr>
            <w:tcW w:w="134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764,516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437,537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224,233 </w:t>
            </w:r>
          </w:p>
        </w:tc>
        <w:tc>
          <w:tcPr>
            <w:tcW w:w="1417"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11,259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10,600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2009</w:t>
            </w:r>
          </w:p>
        </w:tc>
        <w:tc>
          <w:tcPr>
            <w:tcW w:w="85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902 </w:t>
            </w:r>
          </w:p>
        </w:tc>
        <w:tc>
          <w:tcPr>
            <w:tcW w:w="63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2,082,592 </w:t>
            </w:r>
          </w:p>
        </w:tc>
        <w:tc>
          <w:tcPr>
            <w:tcW w:w="134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769,060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457,768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214,926 </w:t>
            </w:r>
          </w:p>
        </w:tc>
        <w:tc>
          <w:tcPr>
            <w:tcW w:w="1417"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12,142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11,267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2010</w:t>
            </w:r>
          </w:p>
        </w:tc>
        <w:tc>
          <w:tcPr>
            <w:tcW w:w="85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654 </w:t>
            </w:r>
          </w:p>
        </w:tc>
        <w:tc>
          <w:tcPr>
            <w:tcW w:w="63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1,960,074 </w:t>
            </w:r>
          </w:p>
        </w:tc>
        <w:tc>
          <w:tcPr>
            <w:tcW w:w="134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917,849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501,491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150,016 </w:t>
            </w:r>
          </w:p>
        </w:tc>
        <w:tc>
          <w:tcPr>
            <w:tcW w:w="1417"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11,955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11,297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2011</w:t>
            </w:r>
          </w:p>
        </w:tc>
        <w:tc>
          <w:tcPr>
            <w:tcW w:w="85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706 </w:t>
            </w:r>
          </w:p>
        </w:tc>
        <w:tc>
          <w:tcPr>
            <w:tcW w:w="63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2,122,997 </w:t>
            </w:r>
          </w:p>
        </w:tc>
        <w:tc>
          <w:tcPr>
            <w:tcW w:w="134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928,224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500,241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186,331 </w:t>
            </w:r>
          </w:p>
        </w:tc>
        <w:tc>
          <w:tcPr>
            <w:tcW w:w="1417"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12,454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11,624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2012</w:t>
            </w:r>
          </w:p>
        </w:tc>
        <w:tc>
          <w:tcPr>
            <w:tcW w:w="85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572 </w:t>
            </w:r>
          </w:p>
        </w:tc>
        <w:tc>
          <w:tcPr>
            <w:tcW w:w="63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2,229,208 </w:t>
            </w:r>
          </w:p>
        </w:tc>
        <w:tc>
          <w:tcPr>
            <w:tcW w:w="134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990,393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516,390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377,135 </w:t>
            </w:r>
          </w:p>
        </w:tc>
        <w:tc>
          <w:tcPr>
            <w:tcW w:w="1417"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12,845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12,214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2013</w:t>
            </w:r>
          </w:p>
        </w:tc>
        <w:tc>
          <w:tcPr>
            <w:tcW w:w="85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582 </w:t>
            </w:r>
          </w:p>
        </w:tc>
        <w:tc>
          <w:tcPr>
            <w:tcW w:w="63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2,167,429 </w:t>
            </w:r>
          </w:p>
        </w:tc>
        <w:tc>
          <w:tcPr>
            <w:tcW w:w="134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883,066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542,739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233,473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13,176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12,476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2014</w:t>
            </w:r>
          </w:p>
        </w:tc>
        <w:tc>
          <w:tcPr>
            <w:tcW w:w="85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542 </w:t>
            </w:r>
          </w:p>
        </w:tc>
        <w:tc>
          <w:tcPr>
            <w:tcW w:w="63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2,186,715 </w:t>
            </w:r>
          </w:p>
        </w:tc>
        <w:tc>
          <w:tcPr>
            <w:tcW w:w="134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886,085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562,757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234,455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13,525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12,834 </w:t>
            </w:r>
          </w:p>
        </w:tc>
      </w:tr>
      <w:tr w:rsidR="00592874" w:rsidRPr="005C3906">
        <w:trPr>
          <w:trHeight w:val="20"/>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2015</w:t>
            </w:r>
          </w:p>
        </w:tc>
        <w:tc>
          <w:tcPr>
            <w:tcW w:w="85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502 </w:t>
            </w:r>
          </w:p>
        </w:tc>
        <w:tc>
          <w:tcPr>
            <w:tcW w:w="63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2,206,001 </w:t>
            </w:r>
          </w:p>
        </w:tc>
        <w:tc>
          <w:tcPr>
            <w:tcW w:w="134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889,104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582,775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235,436 </w:t>
            </w:r>
          </w:p>
        </w:tc>
        <w:tc>
          <w:tcPr>
            <w:tcW w:w="1417"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13,873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13,193 </w:t>
            </w:r>
          </w:p>
        </w:tc>
      </w:tr>
    </w:tbl>
    <w:p w:rsidR="001252AD" w:rsidRPr="001252AD" w:rsidRDefault="001252AD">
      <w:pPr>
        <w:pStyle w:val="Didascalia"/>
        <w:rPr>
          <w:sz w:val="16"/>
          <w:szCs w:val="16"/>
        </w:rPr>
      </w:pPr>
      <w:r w:rsidRPr="001252AD">
        <w:rPr>
          <w:sz w:val="16"/>
          <w:szCs w:val="16"/>
        </w:rPr>
        <w:t>Source: Data process based on Istat</w:t>
      </w:r>
    </w:p>
    <w:p w:rsidR="00592874" w:rsidRPr="004270B8" w:rsidRDefault="00EF31D4" w:rsidP="002D7307">
      <w:pPr>
        <w:pStyle w:val="Paragrafoelenco"/>
        <w:numPr>
          <w:ilvl w:val="0"/>
          <w:numId w:val="4"/>
        </w:numPr>
        <w:spacing w:after="200" w:line="276" w:lineRule="auto"/>
        <w:ind w:left="0" w:firstLine="0"/>
        <w:jc w:val="both"/>
        <w:rPr>
          <w:rFonts w:cstheme="majorHAnsi"/>
          <w:sz w:val="22"/>
          <w:szCs w:val="22"/>
          <w:lang w:val="en-US"/>
        </w:rPr>
      </w:pPr>
      <w:r w:rsidRPr="004270B8">
        <w:rPr>
          <w:rFonts w:cstheme="majorHAnsi"/>
          <w:sz w:val="22"/>
          <w:szCs w:val="22"/>
          <w:lang w:val="en-US"/>
        </w:rPr>
        <w:t xml:space="preserve">Excelsior </w:t>
      </w:r>
      <w:r w:rsidR="00592874" w:rsidRPr="004270B8">
        <w:rPr>
          <w:rFonts w:cstheme="majorHAnsi"/>
          <w:sz w:val="22"/>
          <w:szCs w:val="22"/>
          <w:lang w:val="en-US"/>
        </w:rPr>
        <w:t xml:space="preserve">Expected </w:t>
      </w:r>
      <w:r w:rsidRPr="004270B8">
        <w:rPr>
          <w:rFonts w:cstheme="majorHAnsi"/>
          <w:sz w:val="22"/>
          <w:szCs w:val="22"/>
          <w:lang w:val="en-US"/>
        </w:rPr>
        <w:t xml:space="preserve">recruitment </w:t>
      </w:r>
      <w:r w:rsidR="00592874" w:rsidRPr="004270B8">
        <w:rPr>
          <w:rFonts w:cstheme="majorHAnsi"/>
          <w:sz w:val="22"/>
          <w:szCs w:val="22"/>
          <w:lang w:val="en-US"/>
        </w:rPr>
        <w:t>in 2014: 520 (including production of electric power)</w:t>
      </w:r>
    </w:p>
    <w:p w:rsidR="00592874" w:rsidRPr="004270B8" w:rsidRDefault="00EF31D4" w:rsidP="002D7307">
      <w:pPr>
        <w:pStyle w:val="Paragrafoelenco"/>
        <w:numPr>
          <w:ilvl w:val="0"/>
          <w:numId w:val="4"/>
        </w:numPr>
        <w:spacing w:after="200" w:line="276" w:lineRule="auto"/>
        <w:ind w:left="0" w:firstLine="0"/>
        <w:jc w:val="both"/>
        <w:rPr>
          <w:rFonts w:cstheme="majorHAnsi"/>
          <w:sz w:val="22"/>
          <w:szCs w:val="22"/>
          <w:lang w:val="en-US"/>
        </w:rPr>
      </w:pPr>
      <w:r w:rsidRPr="004270B8">
        <w:rPr>
          <w:rFonts w:cstheme="majorHAnsi"/>
          <w:sz w:val="22"/>
          <w:szCs w:val="22"/>
          <w:lang w:val="en-US"/>
        </w:rPr>
        <w:t>Excelsior expected recruit</w:t>
      </w:r>
      <w:r w:rsidR="00592874" w:rsidRPr="004270B8">
        <w:rPr>
          <w:rFonts w:cstheme="majorHAnsi"/>
          <w:sz w:val="22"/>
          <w:szCs w:val="22"/>
          <w:lang w:val="en-US"/>
        </w:rPr>
        <w:t>ment of green jobs in 2014: 100 (including production of electric power)</w:t>
      </w:r>
    </w:p>
    <w:p w:rsidR="00592874" w:rsidRPr="00023574" w:rsidRDefault="00EF31D4" w:rsidP="002D7307">
      <w:pPr>
        <w:pStyle w:val="Paragrafoelenco"/>
        <w:numPr>
          <w:ilvl w:val="0"/>
          <w:numId w:val="4"/>
        </w:numPr>
        <w:spacing w:after="200" w:line="276" w:lineRule="auto"/>
        <w:ind w:left="0" w:firstLine="0"/>
        <w:jc w:val="both"/>
        <w:rPr>
          <w:rFonts w:cstheme="majorHAnsi"/>
          <w:sz w:val="22"/>
          <w:szCs w:val="22"/>
        </w:rPr>
      </w:pPr>
      <w:r w:rsidRPr="004270B8">
        <w:rPr>
          <w:rFonts w:cstheme="majorHAnsi"/>
          <w:sz w:val="22"/>
          <w:szCs w:val="22"/>
        </w:rPr>
        <w:t>Inail</w:t>
      </w:r>
      <w:r>
        <w:rPr>
          <w:rFonts w:cstheme="majorHAnsi"/>
          <w:sz w:val="22"/>
          <w:szCs w:val="22"/>
        </w:rPr>
        <w:t xml:space="preserve"> </w:t>
      </w:r>
      <w:r w:rsidR="00592874" w:rsidRPr="00023574">
        <w:rPr>
          <w:rFonts w:cstheme="majorHAnsi"/>
          <w:sz w:val="22"/>
          <w:szCs w:val="22"/>
        </w:rPr>
        <w:t>Work accidents in 2012: 1162</w:t>
      </w:r>
    </w:p>
    <w:p w:rsidR="00592874" w:rsidRPr="00023574" w:rsidRDefault="00592874" w:rsidP="002D7307">
      <w:pPr>
        <w:pStyle w:val="Paragrafoelenco"/>
        <w:numPr>
          <w:ilvl w:val="0"/>
          <w:numId w:val="4"/>
        </w:numPr>
        <w:spacing w:after="200" w:line="276" w:lineRule="auto"/>
        <w:ind w:left="0" w:firstLine="0"/>
        <w:jc w:val="both"/>
        <w:rPr>
          <w:rFonts w:cstheme="majorHAnsi"/>
          <w:sz w:val="22"/>
          <w:szCs w:val="22"/>
          <w:lang w:val="en-US"/>
        </w:rPr>
      </w:pPr>
      <w:r w:rsidRPr="00023574">
        <w:rPr>
          <w:rFonts w:cstheme="majorHAnsi"/>
          <w:sz w:val="22"/>
          <w:szCs w:val="22"/>
          <w:lang w:val="en-US"/>
        </w:rPr>
        <w:t>INPS-registered employees in 2013: 9286 (average daily wage: 101 €)</w:t>
      </w:r>
      <w:r w:rsidR="00196BAE">
        <w:rPr>
          <w:rStyle w:val="Rimandonotaapidipagina"/>
          <w:rFonts w:cstheme="majorHAnsi"/>
          <w:sz w:val="22"/>
          <w:szCs w:val="22"/>
          <w:lang w:val="en-US"/>
        </w:rPr>
        <w:footnoteReference w:id="22"/>
      </w:r>
      <w:r w:rsidRPr="00023574">
        <w:rPr>
          <w:rFonts w:cstheme="majorHAnsi"/>
          <w:sz w:val="22"/>
          <w:szCs w:val="22"/>
          <w:lang w:val="en-US"/>
        </w:rPr>
        <w:t xml:space="preserve"> including:</w:t>
      </w:r>
    </w:p>
    <w:p w:rsidR="00592874" w:rsidRPr="00023574" w:rsidRDefault="00592874" w:rsidP="008F7347">
      <w:pPr>
        <w:pStyle w:val="Paragrafoelenco"/>
        <w:numPr>
          <w:ilvl w:val="1"/>
          <w:numId w:val="2"/>
        </w:numPr>
        <w:spacing w:after="200" w:line="276" w:lineRule="auto"/>
        <w:ind w:left="0" w:firstLine="0"/>
        <w:jc w:val="both"/>
        <w:rPr>
          <w:rFonts w:cstheme="majorHAnsi"/>
          <w:sz w:val="22"/>
          <w:szCs w:val="22"/>
          <w:lang w:val="en-US"/>
        </w:rPr>
      </w:pPr>
      <w:r w:rsidRPr="00023574">
        <w:rPr>
          <w:rFonts w:cstheme="majorHAnsi"/>
          <w:sz w:val="22"/>
          <w:szCs w:val="22"/>
          <w:lang w:val="en-US"/>
        </w:rPr>
        <w:t>skilled workers 68% (average daily wage: 93 €)</w:t>
      </w:r>
    </w:p>
    <w:p w:rsidR="00592874" w:rsidRPr="00023574" w:rsidRDefault="00592874" w:rsidP="008F7347">
      <w:pPr>
        <w:pStyle w:val="Paragrafoelenco"/>
        <w:numPr>
          <w:ilvl w:val="1"/>
          <w:numId w:val="2"/>
        </w:numPr>
        <w:spacing w:after="200" w:line="276" w:lineRule="auto"/>
        <w:ind w:left="0" w:firstLine="0"/>
        <w:jc w:val="both"/>
        <w:rPr>
          <w:rFonts w:cstheme="majorHAnsi"/>
          <w:sz w:val="22"/>
          <w:szCs w:val="22"/>
          <w:lang w:val="en-US"/>
        </w:rPr>
      </w:pPr>
      <w:r w:rsidRPr="00023574">
        <w:rPr>
          <w:rFonts w:cstheme="majorHAnsi"/>
          <w:sz w:val="22"/>
          <w:szCs w:val="22"/>
          <w:lang w:val="en-US"/>
        </w:rPr>
        <w:t>clerical workers 29% (average daily wage: 108 €)</w:t>
      </w:r>
    </w:p>
    <w:p w:rsidR="00592874" w:rsidRPr="00023574" w:rsidRDefault="00592874" w:rsidP="003E3043">
      <w:pPr>
        <w:spacing w:after="200" w:line="276" w:lineRule="auto"/>
        <w:jc w:val="both"/>
        <w:rPr>
          <w:rFonts w:cstheme="majorHAnsi"/>
          <w:sz w:val="22"/>
          <w:szCs w:val="22"/>
          <w:lang w:val="en-US"/>
        </w:rPr>
      </w:pPr>
      <w:r w:rsidRPr="00023574">
        <w:rPr>
          <w:rFonts w:cstheme="majorHAnsi"/>
          <w:sz w:val="22"/>
          <w:szCs w:val="22"/>
          <w:lang w:val="en-US"/>
        </w:rPr>
        <w:lastRenderedPageBreak/>
        <w:t>The sectors of transportation, logistics and mobility are those with the highest environmental impact. Although more difficult to delineate in scope, the development of skills and resources of planning and information (traffic information) as well as the development of low impact technologies</w:t>
      </w:r>
      <w:r w:rsidR="002D7307" w:rsidRPr="00023574">
        <w:rPr>
          <w:rFonts w:cstheme="majorHAnsi"/>
          <w:sz w:val="22"/>
          <w:szCs w:val="22"/>
          <w:lang w:val="en-US"/>
        </w:rPr>
        <w:t xml:space="preserve"> </w:t>
      </w:r>
      <w:r w:rsidRPr="00023574">
        <w:rPr>
          <w:rFonts w:cstheme="majorHAnsi"/>
          <w:sz w:val="22"/>
          <w:szCs w:val="22"/>
          <w:lang w:val="en-US"/>
        </w:rPr>
        <w:t>-</w:t>
      </w:r>
      <w:r w:rsidR="002D7307" w:rsidRPr="00023574">
        <w:rPr>
          <w:rFonts w:cstheme="majorHAnsi"/>
          <w:sz w:val="22"/>
          <w:szCs w:val="22"/>
          <w:lang w:val="en-US"/>
        </w:rPr>
        <w:t xml:space="preserve"> </w:t>
      </w:r>
      <w:r w:rsidRPr="00023574">
        <w:rPr>
          <w:rFonts w:cstheme="majorHAnsi"/>
          <w:sz w:val="22"/>
          <w:szCs w:val="22"/>
          <w:lang w:val="en-US"/>
        </w:rPr>
        <w:t>and, more generally, of the co</w:t>
      </w:r>
      <w:r w:rsidR="002D7307" w:rsidRPr="00023574">
        <w:rPr>
          <w:rFonts w:cstheme="majorHAnsi"/>
          <w:sz w:val="22"/>
          <w:szCs w:val="22"/>
          <w:lang w:val="en-US"/>
        </w:rPr>
        <w:t xml:space="preserve">mponents of smart urban systems </w:t>
      </w:r>
      <w:r w:rsidRPr="00023574">
        <w:rPr>
          <w:rFonts w:cstheme="majorHAnsi"/>
          <w:sz w:val="22"/>
          <w:szCs w:val="22"/>
          <w:lang w:val="en-US"/>
        </w:rPr>
        <w:t>-give shape to a significant expansion of green jobs. First</w:t>
      </w:r>
      <w:r w:rsidR="002D7307" w:rsidRPr="00023574">
        <w:rPr>
          <w:rFonts w:cstheme="majorHAnsi"/>
          <w:sz w:val="22"/>
          <w:szCs w:val="22"/>
          <w:lang w:val="en-US"/>
        </w:rPr>
        <w:t>ly</w:t>
      </w:r>
      <w:r w:rsidRPr="00023574">
        <w:rPr>
          <w:rFonts w:cstheme="majorHAnsi"/>
          <w:sz w:val="22"/>
          <w:szCs w:val="22"/>
          <w:lang w:val="en-US"/>
        </w:rPr>
        <w:t xml:space="preserve">, the sector of </w:t>
      </w:r>
      <w:r w:rsidRPr="004556D7">
        <w:rPr>
          <w:rFonts w:cstheme="majorHAnsi"/>
          <w:sz w:val="22"/>
          <w:szCs w:val="22"/>
          <w:lang w:val="en-US"/>
        </w:rPr>
        <w:t>transport construction</w:t>
      </w:r>
      <w:r w:rsidRPr="00023574">
        <w:rPr>
          <w:rFonts w:cstheme="majorHAnsi"/>
          <w:sz w:val="22"/>
          <w:szCs w:val="22"/>
          <w:lang w:val="en-US"/>
        </w:rPr>
        <w:t xml:space="preserve"> (in </w:t>
      </w:r>
      <w:r w:rsidR="008040D9">
        <w:rPr>
          <w:rFonts w:cstheme="majorHAnsi"/>
          <w:sz w:val="22"/>
          <w:szCs w:val="22"/>
          <w:lang w:val="en-US"/>
        </w:rPr>
        <w:t>Toscana</w:t>
      </w:r>
      <w:r w:rsidRPr="00023574">
        <w:rPr>
          <w:rFonts w:cstheme="majorHAnsi"/>
          <w:sz w:val="22"/>
          <w:szCs w:val="22"/>
          <w:lang w:val="en-US"/>
        </w:rPr>
        <w:t>, mainly ships, trains and motorcycles) was taken into consideration; second, the core sector of transportation and storage; finally, the broader field of computer science</w:t>
      </w:r>
      <w:r w:rsidR="002D7307" w:rsidRPr="00023574">
        <w:rPr>
          <w:rFonts w:cstheme="majorHAnsi"/>
          <w:sz w:val="22"/>
          <w:szCs w:val="22"/>
          <w:lang w:val="en-US"/>
        </w:rPr>
        <w:t>s</w:t>
      </w:r>
      <w:r w:rsidRPr="00023574">
        <w:rPr>
          <w:rFonts w:cstheme="majorHAnsi"/>
          <w:sz w:val="22"/>
          <w:szCs w:val="22"/>
          <w:lang w:val="en-US"/>
        </w:rPr>
        <w:t xml:space="preserve"> and telecommunications as areas wherein a more integrated area of sustainable mobility may be developed.</w:t>
      </w:r>
    </w:p>
    <w:p w:rsidR="00592874" w:rsidRDefault="00592874" w:rsidP="00835497">
      <w:pPr>
        <w:pStyle w:val="Didascalia"/>
      </w:pPr>
    </w:p>
    <w:p w:rsidR="001252AD" w:rsidRDefault="001252AD" w:rsidP="001252AD">
      <w:pPr>
        <w:pStyle w:val="Didascalia"/>
        <w:keepNext/>
      </w:pPr>
      <w:bookmarkStart w:id="101" w:name="_Toc309842242"/>
      <w:r>
        <w:t xml:space="preserve">Table </w:t>
      </w:r>
      <w:r w:rsidR="004021A4">
        <w:fldChar w:fldCharType="begin"/>
      </w:r>
      <w:r>
        <w:instrText xml:space="preserve"> SEQ Table \* ARABIC </w:instrText>
      </w:r>
      <w:r w:rsidR="004021A4">
        <w:fldChar w:fldCharType="separate"/>
      </w:r>
      <w:r w:rsidR="00493F60">
        <w:rPr>
          <w:noProof/>
        </w:rPr>
        <w:t>19</w:t>
      </w:r>
      <w:r w:rsidR="004021A4">
        <w:fldChar w:fldCharType="end"/>
      </w:r>
      <w:r>
        <w:t xml:space="preserve">: </w:t>
      </w:r>
      <w:r w:rsidRPr="00B1081F">
        <w:t>Machinery manufacturing and transportation equipment industry (code ATECO istat 28, 29, 30, 33, 95)</w:t>
      </w:r>
      <w:bookmarkEnd w:id="101"/>
    </w:p>
    <w:tbl>
      <w:tblPr>
        <w:tblW w:w="9851" w:type="dxa"/>
        <w:tblCellMar>
          <w:left w:w="70" w:type="dxa"/>
          <w:right w:w="70" w:type="dxa"/>
        </w:tblCellMar>
        <w:tblLook w:val="04A0" w:firstRow="1" w:lastRow="0" w:firstColumn="1" w:lastColumn="0" w:noHBand="0" w:noVBand="1"/>
      </w:tblPr>
      <w:tblGrid>
        <w:gridCol w:w="585"/>
        <w:gridCol w:w="865"/>
        <w:gridCol w:w="1306"/>
        <w:gridCol w:w="2194"/>
        <w:gridCol w:w="1252"/>
        <w:gridCol w:w="1275"/>
        <w:gridCol w:w="1276"/>
        <w:gridCol w:w="1098"/>
      </w:tblGrid>
      <w:tr w:rsidR="00592874" w:rsidRPr="005C3906">
        <w:tc>
          <w:tcPr>
            <w:tcW w:w="585" w:type="dxa"/>
            <w:tcBorders>
              <w:top w:val="single" w:sz="4" w:space="0" w:color="auto"/>
              <w:left w:val="single" w:sz="4" w:space="0" w:color="auto"/>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rPr>
            </w:pPr>
            <w:r w:rsidRPr="00AB2A26">
              <w:rPr>
                <w:rFonts w:eastAsia="Times New Roman" w:cstheme="majorHAnsi"/>
                <w:b/>
                <w:color w:val="FFFFFF"/>
                <w:sz w:val="16"/>
                <w:szCs w:val="16"/>
              </w:rPr>
              <w:t>Year</w:t>
            </w:r>
          </w:p>
        </w:tc>
        <w:tc>
          <w:tcPr>
            <w:tcW w:w="865"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rPr>
            </w:pPr>
            <w:r w:rsidRPr="00AB2A26">
              <w:rPr>
                <w:rFonts w:eastAsia="Times New Roman" w:cstheme="majorHAnsi"/>
                <w:b/>
                <w:color w:val="FFFFFF"/>
                <w:sz w:val="16"/>
                <w:szCs w:val="16"/>
              </w:rPr>
              <w:t>Number of localunits</w:t>
            </w:r>
          </w:p>
        </w:tc>
        <w:tc>
          <w:tcPr>
            <w:tcW w:w="130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rPr>
            </w:pPr>
            <w:r w:rsidRPr="00AB2A26">
              <w:rPr>
                <w:rFonts w:eastAsia="Times New Roman" w:cstheme="majorHAnsi"/>
                <w:b/>
                <w:color w:val="FFFFFF"/>
                <w:sz w:val="16"/>
                <w:szCs w:val="16"/>
              </w:rPr>
              <w:t>Revenue - thousandEuros</w:t>
            </w:r>
          </w:p>
        </w:tc>
        <w:tc>
          <w:tcPr>
            <w:tcW w:w="2194"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lang w:val="en-US"/>
              </w:rPr>
            </w:pPr>
            <w:r w:rsidRPr="00153B05">
              <w:rPr>
                <w:rFonts w:eastAsia="Times New Roman" w:cstheme="majorHAnsi"/>
                <w:b/>
                <w:color w:val="FFFFFF"/>
                <w:sz w:val="16"/>
                <w:szCs w:val="16"/>
                <w:lang w:val="en-US"/>
              </w:rPr>
              <w:t>Value added to the cost of the factors - thousand Euros</w:t>
            </w:r>
          </w:p>
        </w:tc>
        <w:tc>
          <w:tcPr>
            <w:tcW w:w="1252"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lang w:val="en-US"/>
              </w:rPr>
            </w:pPr>
            <w:r w:rsidRPr="00153B05">
              <w:rPr>
                <w:rFonts w:eastAsia="Times New Roman" w:cstheme="majorHAnsi"/>
                <w:b/>
                <w:color w:val="FFFFFF"/>
                <w:sz w:val="16"/>
                <w:szCs w:val="16"/>
                <w:lang w:val="en-US"/>
              </w:rPr>
              <w:t>Cost of personnel - thousand Euros</w:t>
            </w:r>
          </w:p>
        </w:tc>
        <w:tc>
          <w:tcPr>
            <w:tcW w:w="1275"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lang w:val="en-US"/>
              </w:rPr>
            </w:pPr>
            <w:r w:rsidRPr="00153B05">
              <w:rPr>
                <w:rFonts w:eastAsia="Times New Roman" w:cstheme="majorHAnsi"/>
                <w:b/>
                <w:color w:val="FFFFFF"/>
                <w:sz w:val="16"/>
                <w:szCs w:val="16"/>
                <w:lang w:val="en-US"/>
              </w:rPr>
              <w:t>Gross investments in tangible properties - thousand Euros</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rPr>
            </w:pPr>
            <w:r w:rsidRPr="00AB2A26">
              <w:rPr>
                <w:rFonts w:eastAsia="Times New Roman" w:cstheme="majorHAnsi"/>
                <w:b/>
                <w:color w:val="FFFFFF"/>
                <w:sz w:val="16"/>
                <w:szCs w:val="16"/>
              </w:rPr>
              <w:t>Number of workers</w:t>
            </w:r>
          </w:p>
        </w:tc>
        <w:tc>
          <w:tcPr>
            <w:tcW w:w="1098" w:type="dxa"/>
            <w:tcBorders>
              <w:top w:val="single" w:sz="4" w:space="0" w:color="auto"/>
              <w:left w:val="nil"/>
              <w:bottom w:val="single" w:sz="4" w:space="0" w:color="auto"/>
              <w:right w:val="single" w:sz="4" w:space="0" w:color="auto"/>
            </w:tcBorders>
            <w:shd w:val="clear" w:color="000000" w:fill="2F75B5"/>
            <w:vAlign w:val="center"/>
          </w:tcPr>
          <w:p w:rsidR="00EC2361" w:rsidRDefault="00592874">
            <w:pPr>
              <w:spacing w:after="200" w:line="276" w:lineRule="auto"/>
              <w:rPr>
                <w:rFonts w:eastAsia="Times New Roman" w:cstheme="majorHAnsi"/>
                <w:b/>
                <w:color w:val="FFFFFF"/>
                <w:sz w:val="16"/>
                <w:szCs w:val="16"/>
              </w:rPr>
            </w:pPr>
            <w:r w:rsidRPr="00AB2A26">
              <w:rPr>
                <w:rFonts w:eastAsia="Times New Roman" w:cstheme="majorHAnsi"/>
                <w:b/>
                <w:color w:val="FFFFFF"/>
                <w:sz w:val="16"/>
                <w:szCs w:val="16"/>
              </w:rPr>
              <w:t>Number of employees</w:t>
            </w:r>
          </w:p>
        </w:tc>
      </w:tr>
      <w:tr w:rsidR="00592874" w:rsidRPr="005C3906">
        <w:trPr>
          <w:trHeight w:val="5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w:t>
            </w:r>
          </w:p>
        </w:tc>
      </w:tr>
      <w:tr w:rsidR="00592874" w:rsidRPr="005C3906">
        <w:trPr>
          <w:trHeight w:val="11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2008</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7,897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10,984,283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2,960,723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1,784,098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371,381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53,108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43,184 </w:t>
            </w:r>
          </w:p>
        </w:tc>
      </w:tr>
      <w:tr w:rsidR="00592874" w:rsidRPr="005C3906">
        <w:trPr>
          <w:trHeight w:val="13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2009</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7,607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10,411,625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2,437,306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1,766,336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196,933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52,420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43,707 </w:t>
            </w:r>
          </w:p>
        </w:tc>
      </w:tr>
      <w:tr w:rsidR="00592874" w:rsidRPr="005C3906">
        <w:trPr>
          <w:trHeight w:val="11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2010</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7,547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10,283,841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2,761,173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1,882,063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247,048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50,766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41,785 </w:t>
            </w:r>
          </w:p>
        </w:tc>
      </w:tr>
      <w:tr w:rsidR="00592874" w:rsidRPr="005C3906">
        <w:trPr>
          <w:trHeight w:val="13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2011</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7,369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10,636,189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2,993,196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2,015,890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241,874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49,055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41,445 </w:t>
            </w:r>
          </w:p>
        </w:tc>
      </w:tr>
      <w:tr w:rsidR="00592874" w:rsidRPr="005C3906">
        <w:trPr>
          <w:trHeight w:val="119"/>
        </w:trPr>
        <w:tc>
          <w:tcPr>
            <w:tcW w:w="585"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2012</w:t>
            </w:r>
          </w:p>
        </w:tc>
        <w:tc>
          <w:tcPr>
            <w:tcW w:w="86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6,439 </w:t>
            </w:r>
          </w:p>
        </w:tc>
        <w:tc>
          <w:tcPr>
            <w:tcW w:w="13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9,935,387 </w:t>
            </w:r>
          </w:p>
        </w:tc>
        <w:tc>
          <w:tcPr>
            <w:tcW w:w="219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2,834,714 </w:t>
            </w:r>
          </w:p>
        </w:tc>
        <w:tc>
          <w:tcPr>
            <w:tcW w:w="125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1,716,749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217,575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48,595 </w:t>
            </w:r>
          </w:p>
        </w:tc>
        <w:tc>
          <w:tcPr>
            <w:tcW w:w="109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40,412 </w:t>
            </w:r>
          </w:p>
        </w:tc>
      </w:tr>
      <w:tr w:rsidR="00592874" w:rsidRPr="005C3906">
        <w:trPr>
          <w:trHeight w:val="139"/>
        </w:trPr>
        <w:tc>
          <w:tcPr>
            <w:tcW w:w="585"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2013</w:t>
            </w:r>
          </w:p>
        </w:tc>
        <w:tc>
          <w:tcPr>
            <w:tcW w:w="86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6,426 </w:t>
            </w:r>
          </w:p>
        </w:tc>
        <w:tc>
          <w:tcPr>
            <w:tcW w:w="13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9,888,297 </w:t>
            </w:r>
          </w:p>
        </w:tc>
        <w:tc>
          <w:tcPr>
            <w:tcW w:w="219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2,683,615 </w:t>
            </w:r>
          </w:p>
        </w:tc>
        <w:tc>
          <w:tcPr>
            <w:tcW w:w="125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1,867,484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234,067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47,072 </w:t>
            </w:r>
          </w:p>
        </w:tc>
        <w:tc>
          <w:tcPr>
            <w:tcW w:w="109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39,765 </w:t>
            </w:r>
          </w:p>
        </w:tc>
      </w:tr>
      <w:tr w:rsidR="00592874" w:rsidRPr="005C3906">
        <w:trPr>
          <w:trHeight w:val="119"/>
        </w:trPr>
        <w:tc>
          <w:tcPr>
            <w:tcW w:w="585"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2014</w:t>
            </w:r>
          </w:p>
        </w:tc>
        <w:tc>
          <w:tcPr>
            <w:tcW w:w="86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6,110 </w:t>
            </w:r>
          </w:p>
        </w:tc>
        <w:tc>
          <w:tcPr>
            <w:tcW w:w="13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9,700,974 </w:t>
            </w:r>
          </w:p>
        </w:tc>
        <w:tc>
          <w:tcPr>
            <w:tcW w:w="219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2,645,679 </w:t>
            </w:r>
          </w:p>
        </w:tc>
        <w:tc>
          <w:tcPr>
            <w:tcW w:w="125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1,878,970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227,103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45,832 </w:t>
            </w:r>
          </w:p>
        </w:tc>
        <w:tc>
          <w:tcPr>
            <w:tcW w:w="109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38,984 </w:t>
            </w:r>
          </w:p>
        </w:tc>
      </w:tr>
      <w:tr w:rsidR="00592874" w:rsidRPr="005C3906">
        <w:trPr>
          <w:trHeight w:val="139"/>
        </w:trPr>
        <w:tc>
          <w:tcPr>
            <w:tcW w:w="585"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2015</w:t>
            </w:r>
          </w:p>
        </w:tc>
        <w:tc>
          <w:tcPr>
            <w:tcW w:w="86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5,795 </w:t>
            </w:r>
          </w:p>
        </w:tc>
        <w:tc>
          <w:tcPr>
            <w:tcW w:w="13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9,513,651 </w:t>
            </w:r>
          </w:p>
        </w:tc>
        <w:tc>
          <w:tcPr>
            <w:tcW w:w="219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2,607,743 </w:t>
            </w:r>
          </w:p>
        </w:tc>
        <w:tc>
          <w:tcPr>
            <w:tcW w:w="125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1,890,455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220,138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44,593 </w:t>
            </w:r>
          </w:p>
        </w:tc>
        <w:tc>
          <w:tcPr>
            <w:tcW w:w="109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6"/>
              </w:rPr>
            </w:pPr>
            <w:r w:rsidRPr="005C3906">
              <w:rPr>
                <w:rFonts w:eastAsia="Times New Roman" w:cstheme="majorHAnsi"/>
                <w:sz w:val="16"/>
                <w:szCs w:val="16"/>
              </w:rPr>
              <w:t xml:space="preserve">      38,204 </w:t>
            </w:r>
          </w:p>
        </w:tc>
      </w:tr>
      <w:tr w:rsidR="00592874" w:rsidRPr="007D4159">
        <w:trPr>
          <w:trHeight w:val="119"/>
        </w:trPr>
        <w:tc>
          <w:tcPr>
            <w:tcW w:w="2756" w:type="dxa"/>
            <w:gridSpan w:val="3"/>
            <w:tcBorders>
              <w:top w:val="nil"/>
              <w:left w:val="nil"/>
              <w:bottom w:val="nil"/>
              <w:right w:val="nil"/>
            </w:tcBorders>
            <w:shd w:val="clear" w:color="auto" w:fill="auto"/>
            <w:noWrap/>
            <w:vAlign w:val="bottom"/>
          </w:tcPr>
          <w:p w:rsidR="00592874" w:rsidRPr="001B3EE8" w:rsidRDefault="00592874" w:rsidP="00DC3027">
            <w:pPr>
              <w:spacing w:after="200" w:line="276" w:lineRule="auto"/>
              <w:jc w:val="both"/>
              <w:rPr>
                <w:rFonts w:eastAsia="Times New Roman" w:cstheme="majorHAnsi"/>
                <w:i/>
                <w:sz w:val="18"/>
                <w:szCs w:val="18"/>
                <w:lang w:val="en-US"/>
              </w:rPr>
            </w:pPr>
          </w:p>
        </w:tc>
        <w:tc>
          <w:tcPr>
            <w:tcW w:w="2194" w:type="dxa"/>
            <w:tcBorders>
              <w:top w:val="nil"/>
              <w:left w:val="nil"/>
              <w:bottom w:val="nil"/>
              <w:right w:val="nil"/>
            </w:tcBorders>
            <w:shd w:val="clear" w:color="auto" w:fill="auto"/>
            <w:noWrap/>
            <w:vAlign w:val="bottom"/>
          </w:tcPr>
          <w:p w:rsidR="00592874" w:rsidRPr="00153B05" w:rsidRDefault="00592874" w:rsidP="00DC3027">
            <w:pPr>
              <w:spacing w:after="200" w:line="276" w:lineRule="auto"/>
              <w:jc w:val="both"/>
              <w:rPr>
                <w:rFonts w:eastAsia="Times New Roman" w:cstheme="majorHAnsi"/>
                <w:sz w:val="16"/>
                <w:szCs w:val="16"/>
                <w:lang w:val="en-US"/>
              </w:rPr>
            </w:pPr>
          </w:p>
        </w:tc>
        <w:tc>
          <w:tcPr>
            <w:tcW w:w="1252" w:type="dxa"/>
            <w:tcBorders>
              <w:top w:val="nil"/>
              <w:left w:val="nil"/>
              <w:bottom w:val="nil"/>
              <w:right w:val="nil"/>
            </w:tcBorders>
            <w:shd w:val="clear" w:color="auto" w:fill="auto"/>
            <w:noWrap/>
            <w:vAlign w:val="bottom"/>
          </w:tcPr>
          <w:p w:rsidR="00592874" w:rsidRPr="00153B05" w:rsidRDefault="00592874" w:rsidP="00DC3027">
            <w:pPr>
              <w:spacing w:after="200" w:line="276" w:lineRule="auto"/>
              <w:jc w:val="both"/>
              <w:rPr>
                <w:rFonts w:eastAsia="Times New Roman" w:cstheme="majorHAnsi"/>
                <w:sz w:val="16"/>
                <w:szCs w:val="16"/>
                <w:lang w:val="en-US"/>
              </w:rPr>
            </w:pPr>
          </w:p>
        </w:tc>
        <w:tc>
          <w:tcPr>
            <w:tcW w:w="1275" w:type="dxa"/>
            <w:tcBorders>
              <w:top w:val="nil"/>
              <w:left w:val="nil"/>
              <w:bottom w:val="nil"/>
              <w:right w:val="nil"/>
            </w:tcBorders>
            <w:shd w:val="clear" w:color="auto" w:fill="auto"/>
            <w:noWrap/>
            <w:vAlign w:val="bottom"/>
          </w:tcPr>
          <w:p w:rsidR="00592874" w:rsidRPr="00153B05" w:rsidRDefault="00592874" w:rsidP="00DC3027">
            <w:pPr>
              <w:spacing w:after="200" w:line="276" w:lineRule="auto"/>
              <w:jc w:val="both"/>
              <w:rPr>
                <w:rFonts w:eastAsia="Times New Roman" w:cstheme="majorHAnsi"/>
                <w:sz w:val="16"/>
                <w:szCs w:val="16"/>
                <w:lang w:val="en-US"/>
              </w:rPr>
            </w:pPr>
          </w:p>
        </w:tc>
        <w:tc>
          <w:tcPr>
            <w:tcW w:w="1276" w:type="dxa"/>
            <w:tcBorders>
              <w:top w:val="nil"/>
              <w:left w:val="nil"/>
              <w:bottom w:val="nil"/>
              <w:right w:val="nil"/>
            </w:tcBorders>
            <w:shd w:val="clear" w:color="auto" w:fill="auto"/>
            <w:noWrap/>
            <w:vAlign w:val="bottom"/>
          </w:tcPr>
          <w:p w:rsidR="00592874" w:rsidRPr="00153B05" w:rsidRDefault="00592874" w:rsidP="00DC3027">
            <w:pPr>
              <w:spacing w:after="200" w:line="276" w:lineRule="auto"/>
              <w:jc w:val="both"/>
              <w:rPr>
                <w:rFonts w:eastAsia="Times New Roman" w:cstheme="majorHAnsi"/>
                <w:sz w:val="16"/>
                <w:szCs w:val="16"/>
                <w:lang w:val="en-US"/>
              </w:rPr>
            </w:pPr>
          </w:p>
        </w:tc>
        <w:tc>
          <w:tcPr>
            <w:tcW w:w="1098" w:type="dxa"/>
            <w:tcBorders>
              <w:top w:val="nil"/>
              <w:left w:val="nil"/>
              <w:bottom w:val="nil"/>
              <w:right w:val="nil"/>
            </w:tcBorders>
            <w:shd w:val="clear" w:color="auto" w:fill="auto"/>
            <w:noWrap/>
            <w:vAlign w:val="bottom"/>
          </w:tcPr>
          <w:p w:rsidR="00592874" w:rsidRPr="00153B05" w:rsidRDefault="00592874" w:rsidP="001252AD">
            <w:pPr>
              <w:keepNext/>
              <w:spacing w:after="200" w:line="276" w:lineRule="auto"/>
              <w:jc w:val="both"/>
              <w:rPr>
                <w:rFonts w:eastAsia="Times New Roman" w:cstheme="majorHAnsi"/>
                <w:sz w:val="16"/>
                <w:szCs w:val="16"/>
                <w:lang w:val="en-US"/>
              </w:rPr>
            </w:pPr>
          </w:p>
        </w:tc>
      </w:tr>
    </w:tbl>
    <w:p w:rsidR="001252AD" w:rsidRPr="001252AD" w:rsidRDefault="001252AD">
      <w:pPr>
        <w:pStyle w:val="Didascalia"/>
        <w:rPr>
          <w:sz w:val="16"/>
          <w:szCs w:val="16"/>
        </w:rPr>
      </w:pPr>
      <w:r w:rsidRPr="001252AD">
        <w:rPr>
          <w:sz w:val="16"/>
          <w:szCs w:val="16"/>
        </w:rPr>
        <w:t>Source:  Data process based on Istat.</w:t>
      </w:r>
    </w:p>
    <w:p w:rsidR="00592874" w:rsidRPr="004270B8" w:rsidRDefault="0027222C" w:rsidP="00592874">
      <w:pPr>
        <w:pStyle w:val="Paragrafoelenco"/>
        <w:numPr>
          <w:ilvl w:val="0"/>
          <w:numId w:val="5"/>
        </w:numPr>
        <w:spacing w:after="200" w:line="276" w:lineRule="auto"/>
        <w:ind w:left="0"/>
        <w:jc w:val="both"/>
        <w:rPr>
          <w:rFonts w:cstheme="majorHAnsi"/>
          <w:sz w:val="22"/>
          <w:szCs w:val="22"/>
        </w:rPr>
      </w:pPr>
      <w:r w:rsidRPr="004270B8">
        <w:rPr>
          <w:rFonts w:cstheme="majorHAnsi"/>
          <w:sz w:val="22"/>
          <w:szCs w:val="22"/>
        </w:rPr>
        <w:t xml:space="preserve">Excelsior </w:t>
      </w:r>
      <w:r w:rsidR="00592874" w:rsidRPr="004270B8">
        <w:rPr>
          <w:rFonts w:cstheme="majorHAnsi"/>
          <w:sz w:val="22"/>
          <w:szCs w:val="22"/>
        </w:rPr>
        <w:t>Expected</w:t>
      </w:r>
      <w:r w:rsidR="002D7307" w:rsidRPr="004270B8">
        <w:rPr>
          <w:rFonts w:cstheme="majorHAnsi"/>
          <w:sz w:val="22"/>
          <w:szCs w:val="22"/>
        </w:rPr>
        <w:t xml:space="preserve"> </w:t>
      </w:r>
      <w:r w:rsidRPr="004270B8">
        <w:rPr>
          <w:rFonts w:cstheme="majorHAnsi"/>
          <w:sz w:val="22"/>
          <w:szCs w:val="22"/>
        </w:rPr>
        <w:t>recruit</w:t>
      </w:r>
      <w:r w:rsidR="00592874" w:rsidRPr="004270B8">
        <w:rPr>
          <w:rFonts w:cstheme="majorHAnsi"/>
          <w:sz w:val="22"/>
          <w:szCs w:val="22"/>
        </w:rPr>
        <w:t>ment in 2014: 790</w:t>
      </w:r>
    </w:p>
    <w:p w:rsidR="00592874" w:rsidRPr="00023574" w:rsidRDefault="0027222C" w:rsidP="00592874">
      <w:pPr>
        <w:pStyle w:val="Paragrafoelenco"/>
        <w:numPr>
          <w:ilvl w:val="0"/>
          <w:numId w:val="5"/>
        </w:numPr>
        <w:spacing w:after="200" w:line="276" w:lineRule="auto"/>
        <w:ind w:left="0"/>
        <w:jc w:val="both"/>
        <w:rPr>
          <w:rFonts w:cstheme="majorHAnsi"/>
          <w:sz w:val="22"/>
          <w:szCs w:val="22"/>
          <w:lang w:val="en-US"/>
        </w:rPr>
      </w:pPr>
      <w:r w:rsidRPr="004270B8">
        <w:rPr>
          <w:rFonts w:cstheme="majorHAnsi"/>
          <w:sz w:val="22"/>
          <w:szCs w:val="22"/>
          <w:lang w:val="en-US"/>
        </w:rPr>
        <w:t xml:space="preserve">Excelsior </w:t>
      </w:r>
      <w:r w:rsidR="00592874" w:rsidRPr="004270B8">
        <w:rPr>
          <w:rFonts w:cstheme="majorHAnsi"/>
          <w:sz w:val="22"/>
          <w:szCs w:val="22"/>
          <w:lang w:val="en-US"/>
        </w:rPr>
        <w:t xml:space="preserve">Expected </w:t>
      </w:r>
      <w:r w:rsidRPr="004270B8">
        <w:rPr>
          <w:rFonts w:cstheme="majorHAnsi"/>
          <w:sz w:val="22"/>
          <w:szCs w:val="22"/>
          <w:lang w:val="en-US"/>
        </w:rPr>
        <w:t>recruit</w:t>
      </w:r>
      <w:r w:rsidR="00592874" w:rsidRPr="004270B8">
        <w:rPr>
          <w:rFonts w:cstheme="majorHAnsi"/>
          <w:sz w:val="22"/>
          <w:szCs w:val="22"/>
          <w:lang w:val="en-US"/>
        </w:rPr>
        <w:t>ment of green jobs in</w:t>
      </w:r>
      <w:r w:rsidR="00592874" w:rsidRPr="00023574">
        <w:rPr>
          <w:rFonts w:cstheme="majorHAnsi"/>
          <w:sz w:val="22"/>
          <w:szCs w:val="22"/>
          <w:lang w:val="en-US"/>
        </w:rPr>
        <w:t xml:space="preserve"> 2014: 260</w:t>
      </w:r>
    </w:p>
    <w:p w:rsidR="001252AD" w:rsidRDefault="001252AD" w:rsidP="001252AD">
      <w:pPr>
        <w:pStyle w:val="Didascalia"/>
        <w:keepNext/>
      </w:pPr>
      <w:bookmarkStart w:id="102" w:name="_Toc309842243"/>
      <w:r>
        <w:t xml:space="preserve">Table </w:t>
      </w:r>
      <w:r w:rsidR="004021A4">
        <w:fldChar w:fldCharType="begin"/>
      </w:r>
      <w:r>
        <w:instrText xml:space="preserve"> SEQ Table \* ARABIC </w:instrText>
      </w:r>
      <w:r w:rsidR="004021A4">
        <w:fldChar w:fldCharType="separate"/>
      </w:r>
      <w:r w:rsidR="00493F60">
        <w:rPr>
          <w:noProof/>
        </w:rPr>
        <w:t>20</w:t>
      </w:r>
      <w:r w:rsidR="004021A4">
        <w:fldChar w:fldCharType="end"/>
      </w:r>
      <w:r>
        <w:t xml:space="preserve">: </w:t>
      </w:r>
      <w:r w:rsidRPr="0002674E">
        <w:t>Transportation, logistics and storage services (code ateco istat 49, 50, 51, 52, 53)</w:t>
      </w:r>
      <w:bookmarkEnd w:id="102"/>
    </w:p>
    <w:tbl>
      <w:tblPr>
        <w:tblW w:w="10348" w:type="dxa"/>
        <w:tblInd w:w="-497" w:type="dxa"/>
        <w:tblLayout w:type="fixed"/>
        <w:tblCellMar>
          <w:left w:w="70" w:type="dxa"/>
          <w:right w:w="70" w:type="dxa"/>
        </w:tblCellMar>
        <w:tblLook w:val="04A0" w:firstRow="1" w:lastRow="0" w:firstColumn="1" w:lastColumn="0" w:noHBand="0" w:noVBand="1"/>
      </w:tblPr>
      <w:tblGrid>
        <w:gridCol w:w="709"/>
        <w:gridCol w:w="1276"/>
        <w:gridCol w:w="1281"/>
        <w:gridCol w:w="1203"/>
        <w:gridCol w:w="1911"/>
        <w:gridCol w:w="1984"/>
        <w:gridCol w:w="992"/>
        <w:gridCol w:w="992"/>
      </w:tblGrid>
      <w:tr w:rsidR="00592874" w:rsidRPr="005C3906">
        <w:trPr>
          <w:trHeight w:val="864"/>
        </w:trPr>
        <w:tc>
          <w:tcPr>
            <w:tcW w:w="709" w:type="dxa"/>
            <w:tcBorders>
              <w:top w:val="single" w:sz="4" w:space="0" w:color="auto"/>
              <w:left w:val="single" w:sz="4" w:space="0" w:color="auto"/>
              <w:bottom w:val="single" w:sz="4" w:space="0" w:color="auto"/>
              <w:right w:val="single" w:sz="4" w:space="0" w:color="auto"/>
            </w:tcBorders>
            <w:shd w:val="clear" w:color="000000" w:fill="2F75B5"/>
            <w:vAlign w:val="center"/>
          </w:tcPr>
          <w:p w:rsidR="00592874" w:rsidRPr="00AB2A26" w:rsidRDefault="00592874" w:rsidP="00DC3027">
            <w:pPr>
              <w:spacing w:after="200" w:line="276" w:lineRule="auto"/>
              <w:jc w:val="both"/>
              <w:rPr>
                <w:rFonts w:eastAsia="Times New Roman" w:cstheme="majorHAnsi"/>
                <w:b/>
                <w:color w:val="FFFFFF"/>
                <w:sz w:val="16"/>
                <w:szCs w:val="16"/>
              </w:rPr>
            </w:pPr>
            <w:r w:rsidRPr="00AB2A26">
              <w:rPr>
                <w:rFonts w:eastAsia="Times New Roman" w:cstheme="majorHAnsi"/>
                <w:b/>
                <w:color w:val="FFFFFF"/>
                <w:sz w:val="16"/>
                <w:szCs w:val="16"/>
              </w:rPr>
              <w:t>Year</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592874" w:rsidRPr="00AB2A26" w:rsidRDefault="00592874" w:rsidP="00DC3027">
            <w:pPr>
              <w:spacing w:after="200" w:line="276" w:lineRule="auto"/>
              <w:jc w:val="both"/>
              <w:rPr>
                <w:rFonts w:eastAsia="Times New Roman" w:cstheme="majorHAnsi"/>
                <w:b/>
                <w:color w:val="FFFFFF"/>
                <w:sz w:val="16"/>
                <w:szCs w:val="16"/>
              </w:rPr>
            </w:pPr>
            <w:r w:rsidRPr="00AB2A26">
              <w:rPr>
                <w:rFonts w:eastAsia="Times New Roman" w:cstheme="majorHAnsi"/>
                <w:b/>
                <w:color w:val="FFFFFF"/>
                <w:sz w:val="16"/>
                <w:szCs w:val="16"/>
              </w:rPr>
              <w:t>Number of localunits</w:t>
            </w:r>
          </w:p>
        </w:tc>
        <w:tc>
          <w:tcPr>
            <w:tcW w:w="1281" w:type="dxa"/>
            <w:tcBorders>
              <w:top w:val="single" w:sz="4" w:space="0" w:color="auto"/>
              <w:left w:val="nil"/>
              <w:bottom w:val="single" w:sz="4" w:space="0" w:color="auto"/>
              <w:right w:val="single" w:sz="4" w:space="0" w:color="auto"/>
            </w:tcBorders>
            <w:shd w:val="clear" w:color="000000" w:fill="2F75B5"/>
            <w:vAlign w:val="center"/>
          </w:tcPr>
          <w:p w:rsidR="00592874" w:rsidRPr="00AB2A26" w:rsidRDefault="00592874" w:rsidP="00DC3027">
            <w:pPr>
              <w:spacing w:after="200" w:line="276" w:lineRule="auto"/>
              <w:jc w:val="both"/>
              <w:rPr>
                <w:rFonts w:eastAsia="Times New Roman" w:cstheme="majorHAnsi"/>
                <w:b/>
                <w:color w:val="FFFFFF"/>
                <w:sz w:val="16"/>
                <w:szCs w:val="16"/>
              </w:rPr>
            </w:pPr>
            <w:r w:rsidRPr="00AB2A26">
              <w:rPr>
                <w:rFonts w:eastAsia="Times New Roman" w:cstheme="majorHAnsi"/>
                <w:b/>
                <w:color w:val="FFFFFF"/>
                <w:sz w:val="16"/>
                <w:szCs w:val="16"/>
              </w:rPr>
              <w:t>Revenue - thousandEuros</w:t>
            </w:r>
          </w:p>
        </w:tc>
        <w:tc>
          <w:tcPr>
            <w:tcW w:w="1203"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b/>
                <w:color w:val="FFFFFF"/>
                <w:sz w:val="16"/>
                <w:szCs w:val="16"/>
                <w:lang w:val="en-US"/>
              </w:rPr>
            </w:pPr>
            <w:r w:rsidRPr="00153B05">
              <w:rPr>
                <w:rFonts w:eastAsia="Times New Roman" w:cstheme="majorHAnsi"/>
                <w:b/>
                <w:color w:val="FFFFFF"/>
                <w:sz w:val="16"/>
                <w:szCs w:val="16"/>
                <w:lang w:val="en-US"/>
              </w:rPr>
              <w:t>Value added to the cost of the factors - thousand Euros</w:t>
            </w:r>
          </w:p>
        </w:tc>
        <w:tc>
          <w:tcPr>
            <w:tcW w:w="1911"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b/>
                <w:color w:val="FFFFFF"/>
                <w:sz w:val="16"/>
                <w:szCs w:val="16"/>
                <w:lang w:val="en-US"/>
              </w:rPr>
            </w:pPr>
            <w:r w:rsidRPr="00153B05">
              <w:rPr>
                <w:rFonts w:eastAsia="Times New Roman" w:cstheme="majorHAnsi"/>
                <w:b/>
                <w:color w:val="FFFFFF"/>
                <w:sz w:val="16"/>
                <w:szCs w:val="16"/>
                <w:lang w:val="en-US"/>
              </w:rPr>
              <w:t>Cost of personnel - thousand Euros</w:t>
            </w:r>
          </w:p>
        </w:tc>
        <w:tc>
          <w:tcPr>
            <w:tcW w:w="1984"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b/>
                <w:color w:val="FFFFFF"/>
                <w:sz w:val="16"/>
                <w:szCs w:val="16"/>
                <w:lang w:val="en-US"/>
              </w:rPr>
            </w:pPr>
            <w:r w:rsidRPr="00153B05">
              <w:rPr>
                <w:rFonts w:eastAsia="Times New Roman" w:cstheme="majorHAnsi"/>
                <w:b/>
                <w:color w:val="FFFFFF"/>
                <w:sz w:val="16"/>
                <w:szCs w:val="16"/>
                <w:lang w:val="en-US"/>
              </w:rPr>
              <w:t>Gross investments in tangible properties - thousand Euros</w:t>
            </w:r>
          </w:p>
        </w:tc>
        <w:tc>
          <w:tcPr>
            <w:tcW w:w="992" w:type="dxa"/>
            <w:tcBorders>
              <w:top w:val="single" w:sz="4" w:space="0" w:color="auto"/>
              <w:left w:val="nil"/>
              <w:bottom w:val="single" w:sz="4" w:space="0" w:color="auto"/>
              <w:right w:val="single" w:sz="4" w:space="0" w:color="auto"/>
            </w:tcBorders>
            <w:shd w:val="clear" w:color="000000" w:fill="2F75B5"/>
            <w:vAlign w:val="center"/>
          </w:tcPr>
          <w:p w:rsidR="00592874" w:rsidRPr="00AB2A26" w:rsidRDefault="00592874" w:rsidP="00DC3027">
            <w:pPr>
              <w:spacing w:after="200" w:line="276" w:lineRule="auto"/>
              <w:jc w:val="both"/>
              <w:rPr>
                <w:rFonts w:eastAsia="Times New Roman" w:cstheme="majorHAnsi"/>
                <w:b/>
                <w:color w:val="FFFFFF"/>
                <w:sz w:val="16"/>
                <w:szCs w:val="16"/>
              </w:rPr>
            </w:pPr>
            <w:r w:rsidRPr="00AB2A26">
              <w:rPr>
                <w:rFonts w:eastAsia="Times New Roman" w:cstheme="majorHAnsi"/>
                <w:b/>
                <w:color w:val="FFFFFF"/>
                <w:sz w:val="16"/>
                <w:szCs w:val="16"/>
              </w:rPr>
              <w:t>Number of workers</w:t>
            </w:r>
          </w:p>
        </w:tc>
        <w:tc>
          <w:tcPr>
            <w:tcW w:w="992" w:type="dxa"/>
            <w:tcBorders>
              <w:top w:val="single" w:sz="4" w:space="0" w:color="auto"/>
              <w:left w:val="nil"/>
              <w:bottom w:val="single" w:sz="4" w:space="0" w:color="auto"/>
              <w:right w:val="single" w:sz="4" w:space="0" w:color="auto"/>
            </w:tcBorders>
            <w:shd w:val="clear" w:color="000000" w:fill="2F75B5"/>
            <w:vAlign w:val="center"/>
          </w:tcPr>
          <w:p w:rsidR="00592874" w:rsidRPr="00AB2A26" w:rsidRDefault="00592874" w:rsidP="00DC3027">
            <w:pPr>
              <w:spacing w:after="200" w:line="276" w:lineRule="auto"/>
              <w:jc w:val="both"/>
              <w:rPr>
                <w:rFonts w:eastAsia="Times New Roman" w:cstheme="majorHAnsi"/>
                <w:b/>
                <w:color w:val="FFFFFF"/>
                <w:sz w:val="16"/>
                <w:szCs w:val="16"/>
              </w:rPr>
            </w:pPr>
            <w:r w:rsidRPr="00AB2A26">
              <w:rPr>
                <w:rFonts w:eastAsia="Times New Roman" w:cstheme="majorHAnsi"/>
                <w:b/>
                <w:color w:val="FFFFFF"/>
                <w:sz w:val="16"/>
                <w:szCs w:val="16"/>
              </w:rPr>
              <w:t>Number of employees</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2008</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10,491 </w:t>
            </w:r>
          </w:p>
        </w:tc>
        <w:tc>
          <w:tcPr>
            <w:tcW w:w="128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10,452,569 </w:t>
            </w:r>
          </w:p>
        </w:tc>
        <w:tc>
          <w:tcPr>
            <w:tcW w:w="1203"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3,369,848 </w:t>
            </w:r>
          </w:p>
        </w:tc>
        <w:tc>
          <w:tcPr>
            <w:tcW w:w="191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2,160,473 </w:t>
            </w:r>
          </w:p>
        </w:tc>
        <w:tc>
          <w:tcPr>
            <w:tcW w:w="198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803,464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70,038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57,414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2009</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12,469 </w:t>
            </w:r>
          </w:p>
        </w:tc>
        <w:tc>
          <w:tcPr>
            <w:tcW w:w="128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8,088,202 </w:t>
            </w:r>
          </w:p>
        </w:tc>
        <w:tc>
          <w:tcPr>
            <w:tcW w:w="1203"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3,073,070 </w:t>
            </w:r>
          </w:p>
        </w:tc>
        <w:tc>
          <w:tcPr>
            <w:tcW w:w="191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2,104,995 </w:t>
            </w:r>
          </w:p>
        </w:tc>
        <w:tc>
          <w:tcPr>
            <w:tcW w:w="198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629,550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67,724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55,539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lastRenderedPageBreak/>
              <w:t>2010</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9,843 </w:t>
            </w:r>
          </w:p>
        </w:tc>
        <w:tc>
          <w:tcPr>
            <w:tcW w:w="128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9,770,303 </w:t>
            </w:r>
          </w:p>
        </w:tc>
        <w:tc>
          <w:tcPr>
            <w:tcW w:w="1203"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3,402,741 </w:t>
            </w:r>
          </w:p>
        </w:tc>
        <w:tc>
          <w:tcPr>
            <w:tcW w:w="191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2,046,673 </w:t>
            </w:r>
          </w:p>
        </w:tc>
        <w:tc>
          <w:tcPr>
            <w:tcW w:w="198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259,412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66,068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54,812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2011</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9,851 </w:t>
            </w:r>
          </w:p>
        </w:tc>
        <w:tc>
          <w:tcPr>
            <w:tcW w:w="128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10,717,693 </w:t>
            </w:r>
          </w:p>
        </w:tc>
        <w:tc>
          <w:tcPr>
            <w:tcW w:w="1203"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3,749,083 </w:t>
            </w:r>
          </w:p>
        </w:tc>
        <w:tc>
          <w:tcPr>
            <w:tcW w:w="191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2,160,787 </w:t>
            </w:r>
          </w:p>
        </w:tc>
        <w:tc>
          <w:tcPr>
            <w:tcW w:w="198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308,951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66,493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55,267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2012</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8,330 </w:t>
            </w:r>
          </w:p>
        </w:tc>
        <w:tc>
          <w:tcPr>
            <w:tcW w:w="128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7,747,547 </w:t>
            </w:r>
          </w:p>
        </w:tc>
        <w:tc>
          <w:tcPr>
            <w:tcW w:w="1203"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3,041,472 </w:t>
            </w:r>
          </w:p>
        </w:tc>
        <w:tc>
          <w:tcPr>
            <w:tcW w:w="1911"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1,880,045 </w:t>
            </w:r>
          </w:p>
        </w:tc>
        <w:tc>
          <w:tcPr>
            <w:tcW w:w="198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241,921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58,664 </w:t>
            </w:r>
          </w:p>
        </w:tc>
        <w:tc>
          <w:tcPr>
            <w:tcW w:w="992"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49,163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2013</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8,115 </w:t>
            </w:r>
          </w:p>
        </w:tc>
        <w:tc>
          <w:tcPr>
            <w:tcW w:w="128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8,521,097 </w:t>
            </w:r>
          </w:p>
        </w:tc>
        <w:tc>
          <w:tcPr>
            <w:tcW w:w="1203"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3,166,056 </w:t>
            </w:r>
          </w:p>
        </w:tc>
        <w:tc>
          <w:tcPr>
            <w:tcW w:w="191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1,919,075 </w:t>
            </w:r>
          </w:p>
        </w:tc>
        <w:tc>
          <w:tcPr>
            <w:tcW w:w="198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470,527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58,604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49,407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2014</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7,421 </w:t>
            </w:r>
          </w:p>
        </w:tc>
        <w:tc>
          <w:tcPr>
            <w:tcW w:w="128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8,243,042 </w:t>
            </w:r>
          </w:p>
        </w:tc>
        <w:tc>
          <w:tcPr>
            <w:tcW w:w="1203"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3,112,327 </w:t>
            </w:r>
          </w:p>
        </w:tc>
        <w:tc>
          <w:tcPr>
            <w:tcW w:w="191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1,868,569 </w:t>
            </w:r>
          </w:p>
        </w:tc>
        <w:tc>
          <w:tcPr>
            <w:tcW w:w="198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477,815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56,206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47,729 </w:t>
            </w:r>
          </w:p>
        </w:tc>
      </w:tr>
      <w:tr w:rsidR="00592874" w:rsidRPr="005C3906">
        <w:trPr>
          <w:trHeight w:val="261"/>
        </w:trPr>
        <w:tc>
          <w:tcPr>
            <w:tcW w:w="709"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2015</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6,727 </w:t>
            </w:r>
          </w:p>
        </w:tc>
        <w:tc>
          <w:tcPr>
            <w:tcW w:w="128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7,964,986 </w:t>
            </w:r>
          </w:p>
        </w:tc>
        <w:tc>
          <w:tcPr>
            <w:tcW w:w="1203"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3,058,598 </w:t>
            </w:r>
          </w:p>
        </w:tc>
        <w:tc>
          <w:tcPr>
            <w:tcW w:w="1911"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1,818,063 </w:t>
            </w:r>
          </w:p>
        </w:tc>
        <w:tc>
          <w:tcPr>
            <w:tcW w:w="198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485,104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53,808 </w:t>
            </w:r>
          </w:p>
        </w:tc>
        <w:tc>
          <w:tcPr>
            <w:tcW w:w="992"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1252AD">
            <w:pPr>
              <w:keepNext/>
              <w:spacing w:after="200" w:line="276" w:lineRule="auto"/>
              <w:jc w:val="both"/>
              <w:rPr>
                <w:rFonts w:eastAsia="Times New Roman" w:cstheme="majorHAnsi"/>
                <w:sz w:val="16"/>
                <w:szCs w:val="18"/>
              </w:rPr>
            </w:pPr>
            <w:r w:rsidRPr="005C3906">
              <w:rPr>
                <w:rFonts w:eastAsia="Times New Roman" w:cstheme="majorHAnsi"/>
                <w:sz w:val="16"/>
                <w:szCs w:val="18"/>
              </w:rPr>
              <w:t xml:space="preserve">      46,052 </w:t>
            </w:r>
          </w:p>
        </w:tc>
      </w:tr>
    </w:tbl>
    <w:p w:rsidR="001252AD" w:rsidRDefault="001252AD">
      <w:pPr>
        <w:pStyle w:val="Didascalia"/>
      </w:pPr>
      <w:r w:rsidRPr="001252AD">
        <w:rPr>
          <w:sz w:val="16"/>
          <w:szCs w:val="16"/>
        </w:rPr>
        <w:t>Source:  Data process based on Istat</w:t>
      </w:r>
    </w:p>
    <w:p w:rsidR="00592874" w:rsidRPr="004270B8" w:rsidRDefault="0027222C" w:rsidP="002B7DE4">
      <w:pPr>
        <w:pStyle w:val="Paragrafoelenco"/>
        <w:numPr>
          <w:ilvl w:val="0"/>
          <w:numId w:val="6"/>
        </w:numPr>
        <w:spacing w:after="200" w:line="276" w:lineRule="auto"/>
        <w:ind w:left="0" w:firstLine="0"/>
        <w:jc w:val="both"/>
        <w:rPr>
          <w:rFonts w:cstheme="majorHAnsi"/>
          <w:sz w:val="22"/>
          <w:szCs w:val="22"/>
        </w:rPr>
      </w:pPr>
      <w:r w:rsidRPr="004270B8">
        <w:rPr>
          <w:rFonts w:cstheme="majorHAnsi"/>
          <w:sz w:val="22"/>
          <w:szCs w:val="22"/>
        </w:rPr>
        <w:t xml:space="preserve">Excelsior </w:t>
      </w:r>
      <w:r w:rsidR="00592874" w:rsidRPr="004270B8">
        <w:rPr>
          <w:rFonts w:cstheme="majorHAnsi"/>
          <w:sz w:val="22"/>
          <w:szCs w:val="22"/>
        </w:rPr>
        <w:t>Expected</w:t>
      </w:r>
      <w:r w:rsidR="002D7307" w:rsidRPr="004270B8">
        <w:rPr>
          <w:rFonts w:cstheme="majorHAnsi"/>
          <w:sz w:val="22"/>
          <w:szCs w:val="22"/>
        </w:rPr>
        <w:t xml:space="preserve"> </w:t>
      </w:r>
      <w:r w:rsidRPr="004270B8">
        <w:rPr>
          <w:rFonts w:cstheme="majorHAnsi"/>
          <w:sz w:val="22"/>
          <w:szCs w:val="22"/>
        </w:rPr>
        <w:t>recruitme</w:t>
      </w:r>
      <w:r w:rsidR="00592874" w:rsidRPr="004270B8">
        <w:rPr>
          <w:rFonts w:cstheme="majorHAnsi"/>
          <w:sz w:val="22"/>
          <w:szCs w:val="22"/>
        </w:rPr>
        <w:t>nt in 2014: 1470</w:t>
      </w:r>
    </w:p>
    <w:p w:rsidR="00592874" w:rsidRPr="004270B8" w:rsidRDefault="0027222C" w:rsidP="008F7347">
      <w:pPr>
        <w:pStyle w:val="Paragrafoelenco"/>
        <w:numPr>
          <w:ilvl w:val="0"/>
          <w:numId w:val="6"/>
        </w:numPr>
        <w:spacing w:after="200" w:line="276" w:lineRule="auto"/>
        <w:ind w:left="0" w:firstLine="0"/>
        <w:jc w:val="both"/>
        <w:rPr>
          <w:rFonts w:cstheme="majorHAnsi"/>
          <w:sz w:val="22"/>
          <w:szCs w:val="22"/>
          <w:lang w:val="en-US"/>
        </w:rPr>
      </w:pPr>
      <w:r w:rsidRPr="004270B8">
        <w:rPr>
          <w:rFonts w:cstheme="majorHAnsi"/>
          <w:sz w:val="22"/>
          <w:szCs w:val="22"/>
          <w:lang w:val="en-US"/>
        </w:rPr>
        <w:t xml:space="preserve">Excelsior </w:t>
      </w:r>
      <w:r w:rsidR="00592874" w:rsidRPr="004270B8">
        <w:rPr>
          <w:rFonts w:cstheme="majorHAnsi"/>
          <w:sz w:val="22"/>
          <w:szCs w:val="22"/>
          <w:lang w:val="en-US"/>
        </w:rPr>
        <w:t xml:space="preserve">Expected </w:t>
      </w:r>
      <w:r w:rsidRPr="004270B8">
        <w:rPr>
          <w:rFonts w:cstheme="majorHAnsi"/>
          <w:sz w:val="22"/>
          <w:szCs w:val="22"/>
          <w:lang w:val="en-US"/>
        </w:rPr>
        <w:t>recruit</w:t>
      </w:r>
      <w:r w:rsidR="00592874" w:rsidRPr="004270B8">
        <w:rPr>
          <w:rFonts w:cstheme="majorHAnsi"/>
          <w:sz w:val="22"/>
          <w:szCs w:val="22"/>
          <w:lang w:val="en-US"/>
        </w:rPr>
        <w:t>ment of green jobs in 2014: not relevant</w:t>
      </w:r>
    </w:p>
    <w:p w:rsidR="00592874" w:rsidRPr="002B7DE4" w:rsidRDefault="0027222C" w:rsidP="008F7347">
      <w:pPr>
        <w:pStyle w:val="Paragrafoelenco"/>
        <w:numPr>
          <w:ilvl w:val="0"/>
          <w:numId w:val="6"/>
        </w:numPr>
        <w:spacing w:after="200" w:line="276" w:lineRule="auto"/>
        <w:ind w:left="0" w:firstLine="0"/>
        <w:jc w:val="both"/>
        <w:rPr>
          <w:rFonts w:cstheme="majorHAnsi"/>
          <w:sz w:val="22"/>
          <w:szCs w:val="22"/>
        </w:rPr>
      </w:pPr>
      <w:r w:rsidRPr="004270B8">
        <w:rPr>
          <w:rFonts w:cstheme="majorHAnsi"/>
          <w:sz w:val="22"/>
          <w:szCs w:val="22"/>
        </w:rPr>
        <w:t>INAIL</w:t>
      </w:r>
      <w:r>
        <w:rPr>
          <w:rFonts w:cstheme="majorHAnsi"/>
          <w:sz w:val="22"/>
          <w:szCs w:val="22"/>
        </w:rPr>
        <w:t xml:space="preserve"> </w:t>
      </w:r>
      <w:r w:rsidR="00592874" w:rsidRPr="002B7DE4">
        <w:rPr>
          <w:rFonts w:cstheme="majorHAnsi"/>
          <w:sz w:val="22"/>
          <w:szCs w:val="22"/>
        </w:rPr>
        <w:t>Work accidents in 2012: 3373</w:t>
      </w:r>
    </w:p>
    <w:p w:rsidR="00592874" w:rsidRPr="002B7DE4" w:rsidRDefault="00592874" w:rsidP="008F7347">
      <w:pPr>
        <w:pStyle w:val="Paragrafoelenco"/>
        <w:numPr>
          <w:ilvl w:val="0"/>
          <w:numId w:val="6"/>
        </w:numPr>
        <w:spacing w:after="200" w:line="276" w:lineRule="auto"/>
        <w:ind w:left="0" w:firstLine="0"/>
        <w:jc w:val="both"/>
        <w:rPr>
          <w:rFonts w:cstheme="majorHAnsi"/>
          <w:sz w:val="22"/>
          <w:szCs w:val="22"/>
          <w:lang w:val="en-US"/>
        </w:rPr>
      </w:pPr>
      <w:r w:rsidRPr="002B7DE4">
        <w:rPr>
          <w:rFonts w:cstheme="majorHAnsi"/>
          <w:sz w:val="22"/>
          <w:szCs w:val="22"/>
          <w:lang w:val="en-US"/>
        </w:rPr>
        <w:t>INPS-registered employees in 2013: 47,865 (average daily wage: 92 €) including:</w:t>
      </w:r>
    </w:p>
    <w:p w:rsidR="00592874" w:rsidRPr="002B7DE4" w:rsidRDefault="00592874" w:rsidP="008F7347">
      <w:pPr>
        <w:pStyle w:val="Paragrafoelenco"/>
        <w:numPr>
          <w:ilvl w:val="1"/>
          <w:numId w:val="2"/>
        </w:numPr>
        <w:spacing w:after="200" w:line="276" w:lineRule="auto"/>
        <w:ind w:left="0" w:firstLine="0"/>
        <w:jc w:val="both"/>
        <w:rPr>
          <w:rFonts w:cstheme="majorHAnsi"/>
          <w:sz w:val="22"/>
          <w:szCs w:val="22"/>
          <w:lang w:val="en-US"/>
        </w:rPr>
      </w:pPr>
      <w:r w:rsidRPr="002B7DE4">
        <w:rPr>
          <w:rFonts w:cstheme="majorHAnsi"/>
          <w:sz w:val="22"/>
          <w:szCs w:val="22"/>
          <w:lang w:val="en-US"/>
        </w:rPr>
        <w:t>skilled workers 65% (average daily wage: 79 €)</w:t>
      </w:r>
    </w:p>
    <w:p w:rsidR="00592874" w:rsidRPr="002B7DE4" w:rsidRDefault="00592874" w:rsidP="008F7347">
      <w:pPr>
        <w:pStyle w:val="Paragrafoelenco"/>
        <w:numPr>
          <w:ilvl w:val="1"/>
          <w:numId w:val="2"/>
        </w:numPr>
        <w:spacing w:after="200" w:line="276" w:lineRule="auto"/>
        <w:ind w:left="0" w:firstLine="0"/>
        <w:jc w:val="both"/>
        <w:rPr>
          <w:rFonts w:cstheme="majorHAnsi"/>
          <w:sz w:val="22"/>
          <w:szCs w:val="22"/>
          <w:lang w:val="en-US"/>
        </w:rPr>
      </w:pPr>
      <w:r w:rsidRPr="002B7DE4">
        <w:rPr>
          <w:rFonts w:cstheme="majorHAnsi"/>
          <w:sz w:val="22"/>
          <w:szCs w:val="22"/>
          <w:lang w:val="en-US"/>
        </w:rPr>
        <w:t>clerical workers 29% (average daily wage: 106 €)</w:t>
      </w:r>
    </w:p>
    <w:p w:rsidR="001252AD" w:rsidRDefault="001252AD" w:rsidP="001252AD">
      <w:pPr>
        <w:pStyle w:val="Didascalia"/>
        <w:keepNext/>
      </w:pPr>
      <w:bookmarkStart w:id="103" w:name="_Toc309842244"/>
      <w:r>
        <w:t xml:space="preserve">Table </w:t>
      </w:r>
      <w:r w:rsidR="004021A4">
        <w:fldChar w:fldCharType="begin"/>
      </w:r>
      <w:r>
        <w:instrText xml:space="preserve"> SEQ Table \* ARABIC </w:instrText>
      </w:r>
      <w:r w:rsidR="004021A4">
        <w:fldChar w:fldCharType="separate"/>
      </w:r>
      <w:r w:rsidR="00493F60">
        <w:rPr>
          <w:noProof/>
        </w:rPr>
        <w:t>21</w:t>
      </w:r>
      <w:r w:rsidR="004021A4">
        <w:fldChar w:fldCharType="end"/>
      </w:r>
      <w:r>
        <w:t xml:space="preserve">: </w:t>
      </w:r>
      <w:r w:rsidRPr="00521CE4">
        <w:t>Software and telecommunication services (code ateco istat 61, 62, 63</w:t>
      </w:r>
      <w:bookmarkEnd w:id="103"/>
    </w:p>
    <w:tbl>
      <w:tblPr>
        <w:tblW w:w="10348" w:type="dxa"/>
        <w:tblInd w:w="-497" w:type="dxa"/>
        <w:tblLayout w:type="fixed"/>
        <w:tblCellMar>
          <w:left w:w="70" w:type="dxa"/>
          <w:right w:w="70" w:type="dxa"/>
        </w:tblCellMar>
        <w:tblLook w:val="04A0" w:firstRow="1" w:lastRow="0" w:firstColumn="1" w:lastColumn="0" w:noHBand="0" w:noVBand="1"/>
      </w:tblPr>
      <w:tblGrid>
        <w:gridCol w:w="851"/>
        <w:gridCol w:w="1206"/>
        <w:gridCol w:w="1275"/>
        <w:gridCol w:w="1276"/>
        <w:gridCol w:w="1488"/>
        <w:gridCol w:w="1559"/>
        <w:gridCol w:w="1134"/>
        <w:gridCol w:w="1559"/>
      </w:tblGrid>
      <w:tr w:rsidR="00592874" w:rsidRPr="005C3906">
        <w:trPr>
          <w:trHeight w:val="1267"/>
        </w:trPr>
        <w:tc>
          <w:tcPr>
            <w:tcW w:w="851" w:type="dxa"/>
            <w:tcBorders>
              <w:top w:val="single" w:sz="4" w:space="0" w:color="auto"/>
              <w:left w:val="single" w:sz="4" w:space="0" w:color="auto"/>
              <w:bottom w:val="single" w:sz="4" w:space="0" w:color="auto"/>
              <w:right w:val="single" w:sz="4" w:space="0" w:color="auto"/>
            </w:tcBorders>
            <w:shd w:val="clear" w:color="000000" w:fill="2F75B5"/>
            <w:vAlign w:val="center"/>
          </w:tcPr>
          <w:p w:rsidR="00592874" w:rsidRPr="005C3906" w:rsidRDefault="00592874" w:rsidP="00DC3027">
            <w:pPr>
              <w:spacing w:after="200" w:line="276" w:lineRule="auto"/>
              <w:jc w:val="both"/>
              <w:rPr>
                <w:rFonts w:eastAsia="Times New Roman" w:cstheme="majorHAnsi"/>
                <w:color w:val="FFFFFF"/>
                <w:sz w:val="16"/>
                <w:szCs w:val="16"/>
              </w:rPr>
            </w:pPr>
            <w:r w:rsidRPr="005C3906">
              <w:rPr>
                <w:rFonts w:eastAsia="Times New Roman" w:cstheme="majorHAnsi"/>
                <w:color w:val="FFFFFF"/>
                <w:sz w:val="16"/>
                <w:szCs w:val="16"/>
              </w:rPr>
              <w:t>Year</w:t>
            </w:r>
          </w:p>
        </w:tc>
        <w:tc>
          <w:tcPr>
            <w:tcW w:w="1206" w:type="dxa"/>
            <w:tcBorders>
              <w:top w:val="single" w:sz="4" w:space="0" w:color="auto"/>
              <w:left w:val="nil"/>
              <w:bottom w:val="single" w:sz="4" w:space="0" w:color="auto"/>
              <w:right w:val="single" w:sz="4" w:space="0" w:color="auto"/>
            </w:tcBorders>
            <w:shd w:val="clear" w:color="000000" w:fill="2F75B5"/>
            <w:vAlign w:val="center"/>
          </w:tcPr>
          <w:p w:rsidR="00592874" w:rsidRPr="005C3906" w:rsidRDefault="00592874" w:rsidP="00DC3027">
            <w:pPr>
              <w:spacing w:after="200" w:line="276" w:lineRule="auto"/>
              <w:jc w:val="both"/>
              <w:rPr>
                <w:rFonts w:eastAsia="Times New Roman" w:cstheme="majorHAnsi"/>
                <w:color w:val="FFFFFF"/>
                <w:sz w:val="16"/>
                <w:szCs w:val="16"/>
              </w:rPr>
            </w:pPr>
            <w:r w:rsidRPr="005C3906">
              <w:rPr>
                <w:rFonts w:eastAsia="Times New Roman" w:cstheme="majorHAnsi"/>
                <w:color w:val="FFFFFF"/>
                <w:sz w:val="16"/>
                <w:szCs w:val="16"/>
              </w:rPr>
              <w:t>Number of localunits</w:t>
            </w:r>
          </w:p>
        </w:tc>
        <w:tc>
          <w:tcPr>
            <w:tcW w:w="1275" w:type="dxa"/>
            <w:tcBorders>
              <w:top w:val="single" w:sz="4" w:space="0" w:color="auto"/>
              <w:left w:val="nil"/>
              <w:bottom w:val="single" w:sz="4" w:space="0" w:color="auto"/>
              <w:right w:val="single" w:sz="4" w:space="0" w:color="auto"/>
            </w:tcBorders>
            <w:shd w:val="clear" w:color="000000" w:fill="2F75B5"/>
            <w:vAlign w:val="center"/>
          </w:tcPr>
          <w:p w:rsidR="00592874" w:rsidRPr="005C3906" w:rsidRDefault="00592874" w:rsidP="00DC3027">
            <w:pPr>
              <w:spacing w:after="200" w:line="276" w:lineRule="auto"/>
              <w:jc w:val="both"/>
              <w:rPr>
                <w:rFonts w:eastAsia="Times New Roman" w:cstheme="majorHAnsi"/>
                <w:color w:val="FFFFFF"/>
                <w:sz w:val="16"/>
                <w:szCs w:val="16"/>
              </w:rPr>
            </w:pPr>
            <w:r w:rsidRPr="005C3906">
              <w:rPr>
                <w:rFonts w:eastAsia="Times New Roman" w:cstheme="majorHAnsi"/>
                <w:color w:val="FFFFFF"/>
                <w:sz w:val="16"/>
                <w:szCs w:val="16"/>
              </w:rPr>
              <w:t>Revenue - thousandEuros</w:t>
            </w:r>
          </w:p>
        </w:tc>
        <w:tc>
          <w:tcPr>
            <w:tcW w:w="1276"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color w:val="FFFFFF"/>
                <w:sz w:val="16"/>
                <w:szCs w:val="16"/>
                <w:lang w:val="en-US"/>
              </w:rPr>
            </w:pPr>
            <w:r w:rsidRPr="00153B05">
              <w:rPr>
                <w:rFonts w:eastAsia="Times New Roman" w:cstheme="majorHAnsi"/>
                <w:color w:val="FFFFFF"/>
                <w:sz w:val="16"/>
                <w:szCs w:val="16"/>
                <w:lang w:val="en-US"/>
              </w:rPr>
              <w:t>Value added to the cost of the factors - thousand Euros</w:t>
            </w:r>
          </w:p>
        </w:tc>
        <w:tc>
          <w:tcPr>
            <w:tcW w:w="1488"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color w:val="FFFFFF"/>
                <w:sz w:val="16"/>
                <w:szCs w:val="16"/>
                <w:lang w:val="en-US"/>
              </w:rPr>
            </w:pPr>
            <w:r w:rsidRPr="00153B05">
              <w:rPr>
                <w:rFonts w:eastAsia="Times New Roman" w:cstheme="majorHAnsi"/>
                <w:color w:val="FFFFFF"/>
                <w:sz w:val="16"/>
                <w:szCs w:val="16"/>
                <w:lang w:val="en-US"/>
              </w:rPr>
              <w:t>Cost of personnel - thousand Euros</w:t>
            </w:r>
          </w:p>
        </w:tc>
        <w:tc>
          <w:tcPr>
            <w:tcW w:w="1559" w:type="dxa"/>
            <w:tcBorders>
              <w:top w:val="single" w:sz="4" w:space="0" w:color="auto"/>
              <w:left w:val="nil"/>
              <w:bottom w:val="single" w:sz="4" w:space="0" w:color="auto"/>
              <w:right w:val="single" w:sz="4" w:space="0" w:color="auto"/>
            </w:tcBorders>
            <w:shd w:val="clear" w:color="000000" w:fill="2F75B5"/>
            <w:vAlign w:val="center"/>
          </w:tcPr>
          <w:p w:rsidR="00592874" w:rsidRPr="00153B05" w:rsidRDefault="00592874" w:rsidP="00DC3027">
            <w:pPr>
              <w:spacing w:after="200" w:line="276" w:lineRule="auto"/>
              <w:jc w:val="both"/>
              <w:rPr>
                <w:rFonts w:eastAsia="Times New Roman" w:cstheme="majorHAnsi"/>
                <w:color w:val="FFFFFF"/>
                <w:sz w:val="16"/>
                <w:szCs w:val="16"/>
                <w:lang w:val="en-US"/>
              </w:rPr>
            </w:pPr>
            <w:r w:rsidRPr="00153B05">
              <w:rPr>
                <w:rFonts w:eastAsia="Times New Roman" w:cstheme="majorHAnsi"/>
                <w:color w:val="FFFFFF"/>
                <w:sz w:val="16"/>
                <w:szCs w:val="16"/>
                <w:lang w:val="en-US"/>
              </w:rPr>
              <w:t>Gross investments in tangible properties - thousand Euros</w:t>
            </w:r>
          </w:p>
        </w:tc>
        <w:tc>
          <w:tcPr>
            <w:tcW w:w="1134" w:type="dxa"/>
            <w:tcBorders>
              <w:top w:val="single" w:sz="4" w:space="0" w:color="auto"/>
              <w:left w:val="nil"/>
              <w:bottom w:val="single" w:sz="4" w:space="0" w:color="auto"/>
              <w:right w:val="single" w:sz="4" w:space="0" w:color="auto"/>
            </w:tcBorders>
            <w:shd w:val="clear" w:color="000000" w:fill="2F75B5"/>
            <w:vAlign w:val="center"/>
          </w:tcPr>
          <w:p w:rsidR="00592874" w:rsidRPr="005C3906" w:rsidRDefault="00592874" w:rsidP="00DC3027">
            <w:pPr>
              <w:spacing w:after="200" w:line="276" w:lineRule="auto"/>
              <w:jc w:val="both"/>
              <w:rPr>
                <w:rFonts w:eastAsia="Times New Roman" w:cstheme="majorHAnsi"/>
                <w:color w:val="FFFFFF"/>
                <w:sz w:val="16"/>
                <w:szCs w:val="16"/>
              </w:rPr>
            </w:pPr>
            <w:r w:rsidRPr="005C3906">
              <w:rPr>
                <w:rFonts w:eastAsia="Times New Roman" w:cstheme="majorHAnsi"/>
                <w:color w:val="FFFFFF"/>
                <w:sz w:val="16"/>
                <w:szCs w:val="16"/>
              </w:rPr>
              <w:t>Number of workers</w:t>
            </w:r>
          </w:p>
        </w:tc>
        <w:tc>
          <w:tcPr>
            <w:tcW w:w="1559" w:type="dxa"/>
            <w:tcBorders>
              <w:top w:val="single" w:sz="4" w:space="0" w:color="auto"/>
              <w:left w:val="nil"/>
              <w:bottom w:val="single" w:sz="4" w:space="0" w:color="auto"/>
              <w:right w:val="single" w:sz="4" w:space="0" w:color="auto"/>
            </w:tcBorders>
            <w:shd w:val="clear" w:color="000000" w:fill="2F75B5"/>
            <w:vAlign w:val="center"/>
          </w:tcPr>
          <w:p w:rsidR="00592874" w:rsidRPr="005C3906" w:rsidRDefault="00592874" w:rsidP="00877F06">
            <w:pPr>
              <w:spacing w:after="200" w:line="276" w:lineRule="auto"/>
              <w:ind w:right="214"/>
              <w:jc w:val="both"/>
              <w:rPr>
                <w:rFonts w:eastAsia="Times New Roman" w:cstheme="majorHAnsi"/>
                <w:color w:val="FFFFFF"/>
                <w:sz w:val="16"/>
                <w:szCs w:val="16"/>
              </w:rPr>
            </w:pPr>
            <w:r w:rsidRPr="005C3906">
              <w:rPr>
                <w:rFonts w:eastAsia="Times New Roman" w:cstheme="majorHAnsi"/>
                <w:color w:val="FFFFFF"/>
                <w:sz w:val="16"/>
                <w:szCs w:val="16"/>
              </w:rPr>
              <w:t>Number of employees</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2008</w:t>
            </w:r>
          </w:p>
        </w:tc>
        <w:tc>
          <w:tcPr>
            <w:tcW w:w="12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6,420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3,053,587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2,007,245 </w:t>
            </w:r>
          </w:p>
        </w:tc>
        <w:tc>
          <w:tcPr>
            <w:tcW w:w="148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840,205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294,856 </w:t>
            </w:r>
          </w:p>
        </w:tc>
        <w:tc>
          <w:tcPr>
            <w:tcW w:w="113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26,686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19,818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2009</w:t>
            </w:r>
          </w:p>
        </w:tc>
        <w:tc>
          <w:tcPr>
            <w:tcW w:w="12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6,296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2,404,537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2,083,072 </w:t>
            </w:r>
          </w:p>
        </w:tc>
        <w:tc>
          <w:tcPr>
            <w:tcW w:w="148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818,496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57,661 </w:t>
            </w:r>
          </w:p>
        </w:tc>
        <w:tc>
          <w:tcPr>
            <w:tcW w:w="113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25,917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19,153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2010</w:t>
            </w:r>
          </w:p>
        </w:tc>
        <w:tc>
          <w:tcPr>
            <w:tcW w:w="12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6,384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3,011,904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1,840,406 </w:t>
            </w:r>
          </w:p>
        </w:tc>
        <w:tc>
          <w:tcPr>
            <w:tcW w:w="148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800,345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49,390 </w:t>
            </w:r>
          </w:p>
        </w:tc>
        <w:tc>
          <w:tcPr>
            <w:tcW w:w="113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24,666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17,873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2011</w:t>
            </w:r>
          </w:p>
        </w:tc>
        <w:tc>
          <w:tcPr>
            <w:tcW w:w="12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6,462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2,925,845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1,914,509 </w:t>
            </w:r>
          </w:p>
        </w:tc>
        <w:tc>
          <w:tcPr>
            <w:tcW w:w="148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745,034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81,111 </w:t>
            </w:r>
          </w:p>
        </w:tc>
        <w:tc>
          <w:tcPr>
            <w:tcW w:w="113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24,034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17,528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2012</w:t>
            </w:r>
          </w:p>
        </w:tc>
        <w:tc>
          <w:tcPr>
            <w:tcW w:w="120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5,831 </w:t>
            </w:r>
          </w:p>
        </w:tc>
        <w:tc>
          <w:tcPr>
            <w:tcW w:w="1275"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3,994,293 </w:t>
            </w:r>
          </w:p>
        </w:tc>
        <w:tc>
          <w:tcPr>
            <w:tcW w:w="1276"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2,439,129 </w:t>
            </w:r>
          </w:p>
        </w:tc>
        <w:tc>
          <w:tcPr>
            <w:tcW w:w="1488"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826,922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166,681 </w:t>
            </w:r>
          </w:p>
        </w:tc>
        <w:tc>
          <w:tcPr>
            <w:tcW w:w="1134"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25,137 </w:t>
            </w:r>
          </w:p>
        </w:tc>
        <w:tc>
          <w:tcPr>
            <w:tcW w:w="1559" w:type="dxa"/>
            <w:tcBorders>
              <w:top w:val="nil"/>
              <w:left w:val="nil"/>
              <w:bottom w:val="single" w:sz="4" w:space="0" w:color="auto"/>
              <w:right w:val="single" w:sz="4" w:space="0" w:color="auto"/>
            </w:tcBorders>
            <w:shd w:val="clear" w:color="auto" w:fill="auto"/>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19,154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2013</w:t>
            </w:r>
          </w:p>
        </w:tc>
        <w:tc>
          <w:tcPr>
            <w:tcW w:w="12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5,975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3,798,849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2,258,614 </w:t>
            </w:r>
          </w:p>
        </w:tc>
        <w:tc>
          <w:tcPr>
            <w:tcW w:w="148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776,192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156,374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23,794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17,819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2014</w:t>
            </w:r>
          </w:p>
        </w:tc>
        <w:tc>
          <w:tcPr>
            <w:tcW w:w="12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5,874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4,039,121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2,325,862 </w:t>
            </w:r>
          </w:p>
        </w:tc>
        <w:tc>
          <w:tcPr>
            <w:tcW w:w="148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766,189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165,186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23,296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17,524 </w:t>
            </w:r>
          </w:p>
        </w:tc>
      </w:tr>
      <w:tr w:rsidR="00592874" w:rsidRPr="005C3906">
        <w:trPr>
          <w:trHeight w:val="384"/>
        </w:trPr>
        <w:tc>
          <w:tcPr>
            <w:tcW w:w="851" w:type="dxa"/>
            <w:tcBorders>
              <w:top w:val="nil"/>
              <w:left w:val="single" w:sz="4" w:space="0" w:color="auto"/>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2015</w:t>
            </w:r>
          </w:p>
        </w:tc>
        <w:tc>
          <w:tcPr>
            <w:tcW w:w="120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5,773 </w:t>
            </w:r>
          </w:p>
        </w:tc>
        <w:tc>
          <w:tcPr>
            <w:tcW w:w="1275"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4,279,393 </w:t>
            </w:r>
          </w:p>
        </w:tc>
        <w:tc>
          <w:tcPr>
            <w:tcW w:w="1276"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2,393,109 </w:t>
            </w:r>
          </w:p>
        </w:tc>
        <w:tc>
          <w:tcPr>
            <w:tcW w:w="1488"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756,186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173,997 </w:t>
            </w:r>
          </w:p>
        </w:tc>
        <w:tc>
          <w:tcPr>
            <w:tcW w:w="1134"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22,798 </w:t>
            </w:r>
          </w:p>
        </w:tc>
        <w:tc>
          <w:tcPr>
            <w:tcW w:w="1559" w:type="dxa"/>
            <w:tcBorders>
              <w:top w:val="nil"/>
              <w:left w:val="nil"/>
              <w:bottom w:val="single" w:sz="4" w:space="0" w:color="auto"/>
              <w:right w:val="single" w:sz="4" w:space="0" w:color="auto"/>
            </w:tcBorders>
            <w:shd w:val="clear" w:color="000000" w:fill="F8CBAD"/>
            <w:noWrap/>
            <w:vAlign w:val="bottom"/>
          </w:tcPr>
          <w:p w:rsidR="00592874" w:rsidRPr="005C3906" w:rsidRDefault="00592874" w:rsidP="00DC3027">
            <w:pPr>
              <w:spacing w:after="200" w:line="276" w:lineRule="auto"/>
              <w:jc w:val="both"/>
              <w:rPr>
                <w:rFonts w:eastAsia="Times New Roman" w:cstheme="majorHAnsi"/>
                <w:sz w:val="16"/>
                <w:szCs w:val="18"/>
              </w:rPr>
            </w:pPr>
            <w:r w:rsidRPr="005C3906">
              <w:rPr>
                <w:rFonts w:eastAsia="Times New Roman" w:cstheme="majorHAnsi"/>
                <w:sz w:val="16"/>
                <w:szCs w:val="18"/>
              </w:rPr>
              <w:t xml:space="preserve"> 17,229 </w:t>
            </w:r>
          </w:p>
        </w:tc>
      </w:tr>
    </w:tbl>
    <w:p w:rsidR="00E92DFE" w:rsidRPr="00E92DFE" w:rsidRDefault="00E92DFE">
      <w:pPr>
        <w:pStyle w:val="Didascalia"/>
        <w:rPr>
          <w:sz w:val="16"/>
          <w:szCs w:val="16"/>
        </w:rPr>
      </w:pPr>
      <w:r w:rsidRPr="00E92DFE">
        <w:rPr>
          <w:sz w:val="16"/>
          <w:szCs w:val="16"/>
        </w:rPr>
        <w:t>Source: Data process based on Istat.</w:t>
      </w:r>
    </w:p>
    <w:p w:rsidR="00592874" w:rsidRPr="004270B8" w:rsidRDefault="00FA59B9" w:rsidP="00DA40AF">
      <w:pPr>
        <w:pStyle w:val="Paragrafoelenco"/>
        <w:numPr>
          <w:ilvl w:val="0"/>
          <w:numId w:val="7"/>
        </w:numPr>
        <w:spacing w:after="200" w:line="276" w:lineRule="auto"/>
        <w:ind w:left="0" w:firstLine="0"/>
        <w:jc w:val="both"/>
        <w:rPr>
          <w:rFonts w:cstheme="majorHAnsi"/>
          <w:sz w:val="22"/>
          <w:szCs w:val="22"/>
        </w:rPr>
      </w:pPr>
      <w:r w:rsidRPr="004270B8">
        <w:rPr>
          <w:rFonts w:cstheme="majorHAnsi"/>
          <w:sz w:val="22"/>
          <w:szCs w:val="22"/>
        </w:rPr>
        <w:t xml:space="preserve">Excelsior </w:t>
      </w:r>
      <w:r w:rsidR="00592874" w:rsidRPr="004270B8">
        <w:rPr>
          <w:rFonts w:cstheme="majorHAnsi"/>
          <w:sz w:val="22"/>
          <w:szCs w:val="22"/>
        </w:rPr>
        <w:t>Expected</w:t>
      </w:r>
      <w:r w:rsidR="00DA40AF" w:rsidRPr="004270B8">
        <w:rPr>
          <w:rFonts w:cstheme="majorHAnsi"/>
          <w:sz w:val="22"/>
          <w:szCs w:val="22"/>
        </w:rPr>
        <w:t xml:space="preserve"> </w:t>
      </w:r>
      <w:r w:rsidRPr="004270B8">
        <w:rPr>
          <w:rFonts w:cstheme="majorHAnsi"/>
          <w:sz w:val="22"/>
          <w:szCs w:val="22"/>
        </w:rPr>
        <w:t xml:space="preserve">recruitment </w:t>
      </w:r>
      <w:r w:rsidR="00592874" w:rsidRPr="004270B8">
        <w:rPr>
          <w:rFonts w:cstheme="majorHAnsi"/>
          <w:sz w:val="22"/>
          <w:szCs w:val="22"/>
        </w:rPr>
        <w:t>in 2014: 480</w:t>
      </w:r>
    </w:p>
    <w:p w:rsidR="00592874" w:rsidRPr="004270B8" w:rsidRDefault="00FA59B9" w:rsidP="00DA40AF">
      <w:pPr>
        <w:pStyle w:val="Paragrafoelenco"/>
        <w:numPr>
          <w:ilvl w:val="0"/>
          <w:numId w:val="7"/>
        </w:numPr>
        <w:spacing w:after="200" w:line="276" w:lineRule="auto"/>
        <w:ind w:left="0" w:firstLine="0"/>
        <w:jc w:val="both"/>
        <w:rPr>
          <w:rFonts w:cstheme="majorHAnsi"/>
          <w:sz w:val="22"/>
          <w:szCs w:val="22"/>
          <w:lang w:val="en-US"/>
        </w:rPr>
      </w:pPr>
      <w:r w:rsidRPr="004270B8">
        <w:rPr>
          <w:rFonts w:cstheme="majorHAnsi"/>
          <w:sz w:val="22"/>
          <w:szCs w:val="22"/>
          <w:lang w:val="en-US"/>
        </w:rPr>
        <w:t>Excelsior Expected recruit</w:t>
      </w:r>
      <w:r w:rsidR="00592874" w:rsidRPr="004270B8">
        <w:rPr>
          <w:rFonts w:cstheme="majorHAnsi"/>
          <w:sz w:val="22"/>
          <w:szCs w:val="22"/>
          <w:lang w:val="en-US"/>
        </w:rPr>
        <w:t>ment of green jobs in 2014: 200</w:t>
      </w:r>
    </w:p>
    <w:p w:rsidR="00592874" w:rsidRPr="00C16C2A" w:rsidRDefault="00FA59B9" w:rsidP="00DA40AF">
      <w:pPr>
        <w:pStyle w:val="Paragrafoelenco"/>
        <w:numPr>
          <w:ilvl w:val="0"/>
          <w:numId w:val="7"/>
        </w:numPr>
        <w:spacing w:after="200" w:line="276" w:lineRule="auto"/>
        <w:ind w:left="0" w:firstLine="0"/>
        <w:jc w:val="both"/>
        <w:rPr>
          <w:rFonts w:cstheme="majorHAnsi"/>
          <w:sz w:val="22"/>
          <w:szCs w:val="22"/>
        </w:rPr>
      </w:pPr>
      <w:r w:rsidRPr="004270B8">
        <w:rPr>
          <w:rFonts w:cstheme="majorHAnsi"/>
          <w:sz w:val="22"/>
          <w:szCs w:val="22"/>
        </w:rPr>
        <w:t xml:space="preserve">Inail </w:t>
      </w:r>
      <w:r w:rsidR="00592874" w:rsidRPr="004270B8">
        <w:rPr>
          <w:rFonts w:cstheme="majorHAnsi"/>
          <w:sz w:val="22"/>
          <w:szCs w:val="22"/>
        </w:rPr>
        <w:t>Work</w:t>
      </w:r>
      <w:r w:rsidR="00592874" w:rsidRPr="00C16C2A">
        <w:rPr>
          <w:rFonts w:cstheme="majorHAnsi"/>
          <w:sz w:val="22"/>
          <w:szCs w:val="22"/>
        </w:rPr>
        <w:t xml:space="preserve"> accidents in 2012: 299</w:t>
      </w:r>
    </w:p>
    <w:p w:rsidR="00592874" w:rsidRPr="00C16C2A" w:rsidRDefault="00592874" w:rsidP="00DA40AF">
      <w:pPr>
        <w:pStyle w:val="Paragrafoelenco"/>
        <w:numPr>
          <w:ilvl w:val="0"/>
          <w:numId w:val="7"/>
        </w:numPr>
        <w:spacing w:after="200" w:line="276" w:lineRule="auto"/>
        <w:ind w:left="0" w:firstLine="0"/>
        <w:jc w:val="both"/>
        <w:rPr>
          <w:rFonts w:cstheme="majorHAnsi"/>
          <w:sz w:val="22"/>
          <w:szCs w:val="22"/>
          <w:lang w:val="en-US"/>
        </w:rPr>
      </w:pPr>
      <w:r w:rsidRPr="00C16C2A">
        <w:rPr>
          <w:rFonts w:cstheme="majorHAnsi"/>
          <w:sz w:val="22"/>
          <w:szCs w:val="22"/>
          <w:lang w:val="en-US"/>
        </w:rPr>
        <w:t>INPS-registered employees in 2013: 30,568 (average daily wage: 93 €) including:</w:t>
      </w:r>
    </w:p>
    <w:p w:rsidR="00592874" w:rsidRPr="00C16C2A" w:rsidRDefault="00592874" w:rsidP="00DA40AF">
      <w:pPr>
        <w:pStyle w:val="Paragrafoelenco"/>
        <w:numPr>
          <w:ilvl w:val="1"/>
          <w:numId w:val="2"/>
        </w:numPr>
        <w:spacing w:after="200" w:line="276" w:lineRule="auto"/>
        <w:ind w:left="0" w:firstLine="0"/>
        <w:jc w:val="both"/>
        <w:rPr>
          <w:rFonts w:cstheme="majorHAnsi"/>
          <w:sz w:val="22"/>
          <w:szCs w:val="22"/>
          <w:lang w:val="en-US"/>
        </w:rPr>
      </w:pPr>
      <w:r w:rsidRPr="00C16C2A">
        <w:rPr>
          <w:rFonts w:cstheme="majorHAnsi"/>
          <w:sz w:val="22"/>
          <w:szCs w:val="22"/>
          <w:lang w:val="en-US"/>
        </w:rPr>
        <w:t>skilled workers 4% (average daily wage: 61 €)</w:t>
      </w:r>
    </w:p>
    <w:p w:rsidR="00592874" w:rsidRPr="00C16C2A" w:rsidRDefault="00592874" w:rsidP="00DA40AF">
      <w:pPr>
        <w:pStyle w:val="Paragrafoelenco"/>
        <w:numPr>
          <w:ilvl w:val="1"/>
          <w:numId w:val="2"/>
        </w:numPr>
        <w:spacing w:after="200" w:line="276" w:lineRule="auto"/>
        <w:ind w:left="0" w:firstLine="0"/>
        <w:jc w:val="both"/>
        <w:rPr>
          <w:rFonts w:cstheme="majorHAnsi"/>
          <w:sz w:val="22"/>
          <w:szCs w:val="22"/>
          <w:lang w:val="en-US"/>
        </w:rPr>
      </w:pPr>
      <w:r w:rsidRPr="00C16C2A">
        <w:rPr>
          <w:rFonts w:cstheme="majorHAnsi"/>
          <w:sz w:val="22"/>
          <w:szCs w:val="22"/>
          <w:lang w:val="en-US"/>
        </w:rPr>
        <w:t>clerical workers 86% (average daily wage: 89 €)</w:t>
      </w:r>
    </w:p>
    <w:p w:rsidR="009C7632" w:rsidRPr="009C7632" w:rsidRDefault="009C7632" w:rsidP="00DA40AF">
      <w:pPr>
        <w:pStyle w:val="Paragrafoelenco"/>
        <w:spacing w:after="200" w:line="276" w:lineRule="auto"/>
        <w:ind w:left="0"/>
        <w:jc w:val="both"/>
        <w:rPr>
          <w:rFonts w:cstheme="majorHAnsi"/>
          <w:szCs w:val="20"/>
          <w:lang w:val="en-US"/>
        </w:rPr>
      </w:pPr>
    </w:p>
    <w:p w:rsidR="00592874" w:rsidRDefault="00023574" w:rsidP="00023574">
      <w:pPr>
        <w:pStyle w:val="Titolo2"/>
      </w:pPr>
      <w:bookmarkStart w:id="104" w:name="_Toc428435343"/>
      <w:bookmarkStart w:id="105" w:name="_Toc428435379"/>
      <w:bookmarkStart w:id="106" w:name="_Toc306063777"/>
      <w:bookmarkStart w:id="107" w:name="_Toc309891742"/>
      <w:r w:rsidRPr="00023574">
        <w:lastRenderedPageBreak/>
        <w:t>3</w:t>
      </w:r>
      <w:r w:rsidR="00592874" w:rsidRPr="00023574">
        <w:t>.2 Survey on the economic activities related to smart cities and green buildings</w:t>
      </w:r>
      <w:bookmarkEnd w:id="104"/>
      <w:bookmarkEnd w:id="105"/>
      <w:bookmarkEnd w:id="106"/>
      <w:bookmarkEnd w:id="107"/>
    </w:p>
    <w:p w:rsidR="008F7347" w:rsidRPr="008F7347" w:rsidRDefault="008F7347" w:rsidP="008F7347">
      <w:pPr>
        <w:rPr>
          <w:lang w:val="en-US" w:eastAsia="en-US"/>
        </w:rPr>
      </w:pP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 xml:space="preserve">Among the issues usually associated with 'smart cities' we find the energy rationalization of buildings (also for achieving European goals in terms of </w:t>
      </w:r>
      <w:r w:rsidRPr="00C16C2A">
        <w:rPr>
          <w:rStyle w:val="tgc"/>
          <w:rFonts w:cstheme="majorHAnsi"/>
          <w:sz w:val="22"/>
          <w:szCs w:val="22"/>
          <w:lang w:val="en-US"/>
        </w:rPr>
        <w:t>reduction of carbon dioxide from energy sources</w:t>
      </w:r>
      <w:r w:rsidRPr="00C16C2A">
        <w:rPr>
          <w:rFonts w:cstheme="majorHAnsi"/>
          <w:sz w:val="22"/>
          <w:szCs w:val="22"/>
          <w:lang w:val="en-US"/>
        </w:rPr>
        <w:t>), the systematization of the energy certification, the coordinated use of low and medium enthalpy geothermal energy, the actions on sustainable mobility and the promotion of zero-emission buildings and energy networks of heating/cooling. In building construction in Italy, the share of companies that invest in low-impact (green) technology amounts to 21.5%.</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Sustainable building, or, more generally, green building, is defined as a set of productions and techniques that contribute (especially if developed in a systemic way) to transform building construction into a low environmental impact construction. As a consequence, several elements are necessary to identify a company as belonging to the field of green building: the reduction of energy consumption, the bioclimatic approach, the application of renewable energy sources and the efficient use of facilities, the care for water saving and the usage of bio-ecological materials (possibly local, or low-impact products, or products resulting from recycling, and products sometimes resulting from a re-evaluation of local building traditions).</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Green building does not alter the structure of the building production process; rather, it 'replaces' its components by activating from time to time even very different production chains and enhances several elements of the building system (e.g. natural materials for insulation). At least dozens of companies can be definitively included in the green building sector. These companies often have significant operational capacity and very often can count on up-to-date design skills. They are usually construction companies which conceived the development of green skills as a way to consolidate their market position and, in many cases, to acquire skills and abilities to integrate different technologies.</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Next to green building, home automation is defined as a set of techniques aimed to improve the quality of life in houses and anthropized environments through the application of technology along with the disciplinary and professional contribution of building engineering, architecture, energy engineering, automation, electrical engineering, electronics, telecommunications and computer science. Home automation tends to be developed starting from the safety concerns of the market, and may tend to urge the integration of home systems. (However, this development requires technological capabilities and skills to address the market which are not usually available to local businesses)</w:t>
      </w:r>
      <w:r w:rsidR="00950A73" w:rsidRPr="00C16C2A">
        <w:rPr>
          <w:rFonts w:cstheme="majorHAnsi"/>
          <w:sz w:val="22"/>
          <w:szCs w:val="22"/>
          <w:lang w:val="en-US"/>
        </w:rPr>
        <w:t>.</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Energy saving is an important component of both green building and home automation; yet, it is also an operational area of specialized companies. A comprehensive efficiency strategy for the use of energy flows found, both national</w:t>
      </w:r>
      <w:r w:rsidR="00950A73" w:rsidRPr="00C16C2A">
        <w:rPr>
          <w:rFonts w:cstheme="majorHAnsi"/>
          <w:sz w:val="22"/>
          <w:szCs w:val="22"/>
          <w:lang w:val="en-US"/>
        </w:rPr>
        <w:t>ly and regionally, in the ESCO</w:t>
      </w:r>
      <w:r w:rsidRPr="00C16C2A">
        <w:rPr>
          <w:rFonts w:cstheme="majorHAnsi"/>
          <w:sz w:val="22"/>
          <w:szCs w:val="22"/>
          <w:lang w:val="en-US"/>
        </w:rPr>
        <w:t xml:space="preserve"> one of the essential instruments for the development of sustainable initiatives. Generally, these are initiatives that aim to improve energy efficiency by taking upon themselves the risk and relieving end users from any organizational effort and investment. Cost savings obtained from energy efficiency are shared between the ESCO and the end user through different types of com</w:t>
      </w:r>
      <w:r w:rsidR="00950A73" w:rsidRPr="00C16C2A">
        <w:rPr>
          <w:rFonts w:cstheme="majorHAnsi"/>
          <w:sz w:val="22"/>
          <w:szCs w:val="22"/>
          <w:lang w:val="en-US"/>
        </w:rPr>
        <w:t>mercial agreements. Several ESCO</w:t>
      </w:r>
      <w:r w:rsidRPr="00C16C2A">
        <w:rPr>
          <w:rFonts w:cstheme="majorHAnsi"/>
          <w:sz w:val="22"/>
          <w:szCs w:val="22"/>
          <w:lang w:val="en-US"/>
        </w:rPr>
        <w:t xml:space="preserve"> companies operate at the regional level, even though the development of the sector requires a clear guidance by the public entity that plans territorial organizations and also by some private categories (such as building managers).</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 xml:space="preserve">Finally, ensuring a sustainable transportation system means to operate directly on the improvement of air quality of urban areas where most demands and dynamics of mobility are concentrated. It also means </w:t>
      </w:r>
      <w:r w:rsidRPr="00C16C2A">
        <w:rPr>
          <w:rFonts w:cstheme="majorHAnsi"/>
          <w:sz w:val="22"/>
          <w:szCs w:val="22"/>
          <w:lang w:val="en-US"/>
        </w:rPr>
        <w:lastRenderedPageBreak/>
        <w:t>to improve collective health, to create a healthy environment and to ameliorate a transportation system which is often not very comfortable and fast. Wherever rail and road transportation systems are not contemplated, in fact, the public transportation system is inevitably affected by the urban traffic congestion, thus making void or inefficient public policies, investments and responsible choices of those citizens who opted to "leave the car at home" and use urban public transportation for their travels.</w:t>
      </w:r>
      <w:r w:rsidRPr="00C16C2A">
        <w:rPr>
          <w:rStyle w:val="Rimandonotaapidipagina"/>
          <w:rFonts w:cstheme="majorHAnsi"/>
          <w:sz w:val="22"/>
          <w:szCs w:val="22"/>
        </w:rPr>
        <w:footnoteReference w:id="23"/>
      </w:r>
      <w:r w:rsidRPr="00C16C2A">
        <w:rPr>
          <w:rFonts w:cstheme="majorHAnsi"/>
          <w:sz w:val="22"/>
          <w:szCs w:val="22"/>
          <w:lang w:val="en-US"/>
        </w:rPr>
        <w:t xml:space="preserve"> It is therefore clear that the 'smart city' cannot ignore the possibility of building easy-to-use modalities of transportation that seek the efficiency of time, costs, fuel consumption and emissions per person. The so-called digital revolution introduced additional supporting tools for sustainable mobility, such as all mobile information services which in the past ten years underwent an important development with the simultaneous spread of mobile devices. In summary, the interventions identified with respect to sustainable mobility are the following:</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Interventions for electric mobility in major cities</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Interventions for bicycle mobility within urban and suburban areas</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Infrastructures for the redevelopment of urban mobility</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Interventions for road safety</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Interventions for the right to mobility</w:t>
      </w:r>
    </w:p>
    <w:p w:rsidR="00592874" w:rsidRPr="00C16C2A" w:rsidRDefault="00592874" w:rsidP="00592874">
      <w:pPr>
        <w:spacing w:after="200" w:line="276" w:lineRule="auto"/>
        <w:ind w:firstLine="720"/>
        <w:jc w:val="both"/>
        <w:rPr>
          <w:rFonts w:cstheme="majorHAnsi"/>
          <w:sz w:val="22"/>
          <w:szCs w:val="22"/>
          <w:lang w:val="en-US"/>
        </w:rPr>
      </w:pPr>
      <w:r w:rsidRPr="00C16C2A">
        <w:rPr>
          <w:rFonts w:cstheme="majorHAnsi"/>
          <w:sz w:val="22"/>
          <w:szCs w:val="22"/>
          <w:lang w:val="en-US"/>
        </w:rPr>
        <w:t>• Interventions for the development of sustainable mobility</w:t>
      </w:r>
    </w:p>
    <w:p w:rsidR="00592874"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 xml:space="preserve">Specialized consulting and design constitute the market objective of some innovative companies operating in </w:t>
      </w:r>
      <w:r w:rsidR="008040D9">
        <w:rPr>
          <w:rFonts w:cstheme="majorHAnsi"/>
          <w:sz w:val="22"/>
          <w:szCs w:val="22"/>
          <w:lang w:val="en-US"/>
        </w:rPr>
        <w:t>Toscana</w:t>
      </w:r>
      <w:r w:rsidRPr="00C16C2A">
        <w:rPr>
          <w:rFonts w:cstheme="majorHAnsi"/>
          <w:sz w:val="22"/>
          <w:szCs w:val="22"/>
          <w:lang w:val="en-US"/>
        </w:rPr>
        <w:t>. The sector's growth, however, requires the regional decision makers to take a decisive cultural leap.</w:t>
      </w:r>
    </w:p>
    <w:p w:rsidR="004015A5" w:rsidRPr="00C16C2A" w:rsidRDefault="00592874" w:rsidP="008F7347">
      <w:pPr>
        <w:spacing w:after="200" w:line="276" w:lineRule="auto"/>
        <w:jc w:val="both"/>
        <w:rPr>
          <w:rFonts w:cstheme="majorHAnsi"/>
          <w:sz w:val="22"/>
          <w:szCs w:val="22"/>
          <w:lang w:val="en-US"/>
        </w:rPr>
      </w:pPr>
      <w:r w:rsidRPr="00C16C2A">
        <w:rPr>
          <w:rFonts w:cstheme="majorHAnsi"/>
          <w:sz w:val="22"/>
          <w:szCs w:val="22"/>
          <w:lang w:val="en-US"/>
        </w:rPr>
        <w:t>The basic report shows more detailed information and data which identify a number of business activities in each of the areas mentioned above. Overall, these annexes describe the structure of the market sector of the emerging Tuscan green economy linked to the issues of the sustainable city. The report also shows the main regional policies linked to the development of green job</w:t>
      </w:r>
      <w:r w:rsidR="009C7632" w:rsidRPr="00C16C2A">
        <w:rPr>
          <w:rFonts w:cstheme="majorHAnsi"/>
          <w:sz w:val="22"/>
          <w:szCs w:val="22"/>
          <w:lang w:val="en-US"/>
        </w:rPr>
        <w:t xml:space="preserve">s in the </w:t>
      </w:r>
      <w:r w:rsidR="005C0671" w:rsidRPr="00C16C2A">
        <w:rPr>
          <w:rFonts w:cstheme="majorHAnsi"/>
          <w:sz w:val="22"/>
          <w:szCs w:val="22"/>
          <w:lang w:val="en-US"/>
        </w:rPr>
        <w:t xml:space="preserve">above mentioned </w:t>
      </w:r>
      <w:r w:rsidR="009C7632" w:rsidRPr="00C16C2A">
        <w:rPr>
          <w:rFonts w:cstheme="majorHAnsi"/>
          <w:sz w:val="22"/>
          <w:szCs w:val="22"/>
          <w:lang w:val="en-US"/>
        </w:rPr>
        <w:t>areas.</w:t>
      </w:r>
    </w:p>
    <w:p w:rsidR="009C7632" w:rsidRDefault="009C7632" w:rsidP="00023574">
      <w:pPr>
        <w:pStyle w:val="Titolo2"/>
      </w:pPr>
      <w:bookmarkStart w:id="108" w:name="_Toc428435337"/>
      <w:bookmarkStart w:id="109" w:name="_Toc428435373"/>
      <w:bookmarkStart w:id="110" w:name="_Toc306063778"/>
      <w:bookmarkStart w:id="111" w:name="_Toc309891743"/>
      <w:r w:rsidRPr="00023574">
        <w:t>3.</w:t>
      </w:r>
      <w:r w:rsidR="00023574">
        <w:t>3</w:t>
      </w:r>
      <w:r w:rsidRPr="00023574">
        <w:t xml:space="preserve"> Data collection and field work</w:t>
      </w:r>
      <w:bookmarkEnd w:id="108"/>
      <w:bookmarkEnd w:id="109"/>
      <w:bookmarkEnd w:id="110"/>
      <w:bookmarkEnd w:id="111"/>
    </w:p>
    <w:p w:rsidR="00023574" w:rsidRPr="00023574" w:rsidRDefault="00023574" w:rsidP="00023574">
      <w:pPr>
        <w:rPr>
          <w:lang w:val="en-US" w:eastAsia="en-US"/>
        </w:rPr>
      </w:pPr>
    </w:p>
    <w:p w:rsidR="009C7632" w:rsidRPr="00C16C2A" w:rsidRDefault="009C7632" w:rsidP="008F7347">
      <w:pPr>
        <w:spacing w:after="200" w:line="276" w:lineRule="auto"/>
        <w:jc w:val="both"/>
        <w:rPr>
          <w:rFonts w:cstheme="majorHAnsi"/>
          <w:sz w:val="22"/>
          <w:szCs w:val="22"/>
          <w:lang w:val="en-US"/>
        </w:rPr>
      </w:pPr>
      <w:r w:rsidRPr="00C16C2A">
        <w:rPr>
          <w:rFonts w:cstheme="majorHAnsi"/>
          <w:sz w:val="22"/>
          <w:szCs w:val="22"/>
          <w:lang w:val="en-US"/>
        </w:rPr>
        <w:t xml:space="preserve">Based on careful observation of the regional reality of green jobs we identified the sector of the so-called smart cities as strategic, in particular green buildings. The sectors of smart cities and green buildings embrace a multiplicity of heterogeneous realities which include building activities that favor renewable energy sources, organize the efficient use of facilities and utilize eco-friendly, low environmental impact materials. Among such activities we also included those of high technological level, such as home </w:t>
      </w:r>
      <w:r w:rsidRPr="00C16C2A">
        <w:rPr>
          <w:rFonts w:cstheme="majorHAnsi"/>
          <w:sz w:val="22"/>
          <w:szCs w:val="22"/>
          <w:lang w:val="en-US"/>
        </w:rPr>
        <w:lastRenderedPageBreak/>
        <w:t>automation, and th</w:t>
      </w:r>
      <w:r w:rsidR="005C0671" w:rsidRPr="00C16C2A">
        <w:rPr>
          <w:rFonts w:cstheme="majorHAnsi"/>
          <w:sz w:val="22"/>
          <w:szCs w:val="22"/>
          <w:lang w:val="en-US"/>
        </w:rPr>
        <w:t xml:space="preserve">e activities that use the ESCO </w:t>
      </w:r>
      <w:r w:rsidRPr="00C16C2A">
        <w:rPr>
          <w:rFonts w:cstheme="majorHAnsi"/>
          <w:sz w:val="22"/>
          <w:szCs w:val="22"/>
          <w:lang w:val="en-US"/>
        </w:rPr>
        <w:t xml:space="preserve">as one of the most important application tools (efficient facility management and energy saving services offered to public and private institutions). </w:t>
      </w:r>
      <w:r w:rsidR="00591056" w:rsidRPr="00C16C2A">
        <w:rPr>
          <w:rStyle w:val="Rimandonotaapidipagina"/>
          <w:rFonts w:cstheme="majorHAnsi"/>
          <w:sz w:val="22"/>
          <w:szCs w:val="22"/>
          <w:lang w:val="en-US"/>
        </w:rPr>
        <w:footnoteReference w:id="24"/>
      </w:r>
    </w:p>
    <w:p w:rsidR="005C0671" w:rsidRPr="00782607" w:rsidRDefault="00FA1D4A" w:rsidP="008F7347">
      <w:pPr>
        <w:spacing w:after="200" w:line="276" w:lineRule="auto"/>
        <w:jc w:val="both"/>
        <w:rPr>
          <w:sz w:val="22"/>
          <w:szCs w:val="22"/>
          <w:lang w:val="en-GB"/>
        </w:rPr>
      </w:pPr>
      <w:r w:rsidRPr="00AC7DFA">
        <w:rPr>
          <w:sz w:val="22"/>
          <w:szCs w:val="22"/>
          <w:lang w:val="en-GB"/>
        </w:rPr>
        <w:t xml:space="preserve">Structural data on green jobs in Tuscan firms are collected, </w:t>
      </w:r>
      <w:r w:rsidR="005C0671" w:rsidRPr="00AC7DFA">
        <w:rPr>
          <w:sz w:val="22"/>
          <w:szCs w:val="22"/>
          <w:lang w:val="en-GB"/>
        </w:rPr>
        <w:t>following</w:t>
      </w:r>
      <w:r w:rsidRPr="00AC7DFA">
        <w:rPr>
          <w:sz w:val="22"/>
          <w:szCs w:val="22"/>
          <w:lang w:val="en-GB"/>
        </w:rPr>
        <w:t xml:space="preserve"> the desk analysis quoted in </w:t>
      </w:r>
      <w:r w:rsidR="005C0671" w:rsidRPr="00AC7DFA">
        <w:rPr>
          <w:sz w:val="22"/>
          <w:szCs w:val="22"/>
          <w:lang w:val="en-GB"/>
        </w:rPr>
        <w:t xml:space="preserve">the </w:t>
      </w:r>
      <w:r w:rsidRPr="00AC7DFA">
        <w:rPr>
          <w:sz w:val="22"/>
          <w:szCs w:val="22"/>
          <w:lang w:val="en-GB"/>
        </w:rPr>
        <w:t>previous chapter, through a two-step survey. First</w:t>
      </w:r>
      <w:r w:rsidR="00AC7DFA">
        <w:rPr>
          <w:sz w:val="22"/>
          <w:szCs w:val="22"/>
          <w:lang w:val="en-GB"/>
        </w:rPr>
        <w:t>,</w:t>
      </w:r>
      <w:r w:rsidRPr="00AC7DFA">
        <w:rPr>
          <w:sz w:val="22"/>
          <w:szCs w:val="22"/>
          <w:lang w:val="en-GB"/>
        </w:rPr>
        <w:t xml:space="preserve"> we collect</w:t>
      </w:r>
      <w:r w:rsidR="005C0671" w:rsidRPr="00AC7DFA">
        <w:rPr>
          <w:sz w:val="22"/>
          <w:szCs w:val="22"/>
          <w:lang w:val="en-GB"/>
        </w:rPr>
        <w:t>ed</w:t>
      </w:r>
      <w:r w:rsidRPr="00AC7DFA">
        <w:rPr>
          <w:sz w:val="22"/>
          <w:szCs w:val="22"/>
          <w:lang w:val="en-GB"/>
        </w:rPr>
        <w:t xml:space="preserve"> information through qualitative int</w:t>
      </w:r>
      <w:r w:rsidR="005C0671" w:rsidRPr="00AC7DFA">
        <w:rPr>
          <w:sz w:val="22"/>
          <w:szCs w:val="22"/>
          <w:lang w:val="en-GB"/>
        </w:rPr>
        <w:t xml:space="preserve">erviews (3.2 and 3.3); secondly, </w:t>
      </w:r>
      <w:r w:rsidRPr="00AC7DFA">
        <w:rPr>
          <w:sz w:val="22"/>
          <w:szCs w:val="22"/>
          <w:lang w:val="en-GB"/>
        </w:rPr>
        <w:t>we describe</w:t>
      </w:r>
      <w:r w:rsidR="005C0671" w:rsidRPr="00AC7DFA">
        <w:rPr>
          <w:sz w:val="22"/>
          <w:szCs w:val="22"/>
          <w:lang w:val="en-GB"/>
        </w:rPr>
        <w:t>d</w:t>
      </w:r>
      <w:r w:rsidRPr="00AC7DFA">
        <w:rPr>
          <w:sz w:val="22"/>
          <w:szCs w:val="22"/>
          <w:lang w:val="en-GB"/>
        </w:rPr>
        <w:t xml:space="preserve"> results from a little sample of 20 green building firms, based on a questionnaire utilizing ILO methodology.</w:t>
      </w:r>
    </w:p>
    <w:p w:rsidR="009C7632" w:rsidRPr="00782607" w:rsidRDefault="009C7632" w:rsidP="008F7347">
      <w:pPr>
        <w:spacing w:after="200" w:line="276" w:lineRule="auto"/>
        <w:jc w:val="both"/>
        <w:rPr>
          <w:rFonts w:cstheme="majorHAnsi"/>
          <w:sz w:val="22"/>
          <w:szCs w:val="22"/>
          <w:lang w:val="en-US"/>
        </w:rPr>
      </w:pPr>
      <w:r w:rsidRPr="00C16C2A">
        <w:rPr>
          <w:rFonts w:cstheme="majorHAnsi"/>
          <w:sz w:val="22"/>
          <w:szCs w:val="22"/>
          <w:lang w:val="en-US"/>
        </w:rPr>
        <w:t xml:space="preserve">The following pages report opinions and comments collected in semi-structured interviews that involved a group of companies operating in </w:t>
      </w:r>
      <w:r w:rsidR="008040D9">
        <w:rPr>
          <w:rFonts w:cstheme="majorHAnsi"/>
          <w:sz w:val="22"/>
          <w:szCs w:val="22"/>
          <w:lang w:val="en-US"/>
        </w:rPr>
        <w:t>Toscana</w:t>
      </w:r>
      <w:r w:rsidR="00782607">
        <w:rPr>
          <w:rFonts w:cstheme="majorHAnsi"/>
          <w:sz w:val="22"/>
          <w:szCs w:val="22"/>
          <w:lang w:val="en-US"/>
        </w:rPr>
        <w:t>,</w:t>
      </w:r>
      <w:r w:rsidRPr="00C16C2A">
        <w:rPr>
          <w:rFonts w:cstheme="majorHAnsi"/>
          <w:sz w:val="22"/>
          <w:szCs w:val="22"/>
          <w:lang w:val="en-US"/>
        </w:rPr>
        <w:t xml:space="preserve"> both</w:t>
      </w:r>
      <w:r w:rsidR="00782607">
        <w:rPr>
          <w:rFonts w:cstheme="majorHAnsi"/>
          <w:sz w:val="22"/>
          <w:szCs w:val="22"/>
          <w:lang w:val="en-US"/>
        </w:rPr>
        <w:t xml:space="preserve"> in</w:t>
      </w:r>
      <w:r w:rsidRPr="00C16C2A">
        <w:rPr>
          <w:rFonts w:cstheme="majorHAnsi"/>
          <w:sz w:val="22"/>
          <w:szCs w:val="22"/>
          <w:lang w:val="en-US"/>
        </w:rPr>
        <w:t xml:space="preserve"> the green building industry and ESCO</w:t>
      </w:r>
      <w:r w:rsidR="00782607">
        <w:rPr>
          <w:rFonts w:cstheme="majorHAnsi"/>
          <w:sz w:val="22"/>
          <w:szCs w:val="22"/>
          <w:lang w:val="en-US"/>
        </w:rPr>
        <w:t xml:space="preserve">s, and </w:t>
      </w:r>
      <w:r w:rsidRPr="00C16C2A">
        <w:rPr>
          <w:rFonts w:cstheme="majorHAnsi"/>
          <w:sz w:val="22"/>
          <w:szCs w:val="22"/>
          <w:lang w:val="en-US"/>
        </w:rPr>
        <w:t>a group of sector experts.</w:t>
      </w:r>
    </w:p>
    <w:p w:rsidR="00153B05" w:rsidRDefault="00153B05" w:rsidP="00023574">
      <w:pPr>
        <w:pStyle w:val="Titolo2"/>
      </w:pPr>
      <w:bookmarkStart w:id="112" w:name="_Toc428435338"/>
      <w:bookmarkStart w:id="113" w:name="_Toc428435374"/>
      <w:bookmarkStart w:id="114" w:name="_Toc306063779"/>
      <w:bookmarkStart w:id="115" w:name="_Toc309891744"/>
      <w:r w:rsidRPr="005C3906">
        <w:t>3.</w:t>
      </w:r>
      <w:r w:rsidR="00023574">
        <w:t>4</w:t>
      </w:r>
      <w:r w:rsidRPr="005C3906">
        <w:t xml:space="preserve"> The </w:t>
      </w:r>
      <w:r w:rsidRPr="00023574">
        <w:t>companies</w:t>
      </w:r>
      <w:bookmarkEnd w:id="112"/>
      <w:bookmarkEnd w:id="113"/>
      <w:bookmarkEnd w:id="114"/>
      <w:bookmarkEnd w:id="115"/>
    </w:p>
    <w:p w:rsidR="00023574" w:rsidRPr="00023574" w:rsidRDefault="00023574" w:rsidP="00023574">
      <w:pPr>
        <w:rPr>
          <w:lang w:val="en-US" w:eastAsia="en-US"/>
        </w:rPr>
      </w:pP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t>Around 20 business activities were contacted and 9 companies (2 ESCO and 7 green building companies) were interviewed for this survey. Below is a table reporting the most important information.</w:t>
      </w:r>
    </w:p>
    <w:p w:rsidR="003175C5" w:rsidRDefault="00153B05" w:rsidP="003175C5">
      <w:pPr>
        <w:spacing w:after="200" w:line="276" w:lineRule="auto"/>
        <w:jc w:val="both"/>
        <w:rPr>
          <w:rFonts w:cstheme="majorHAnsi"/>
          <w:sz w:val="22"/>
          <w:szCs w:val="22"/>
          <w:lang w:val="en-US"/>
        </w:rPr>
      </w:pPr>
      <w:r w:rsidRPr="00C16C2A">
        <w:rPr>
          <w:rFonts w:cstheme="majorHAnsi"/>
          <w:sz w:val="22"/>
          <w:szCs w:val="22"/>
          <w:lang w:val="en-US"/>
        </w:rPr>
        <w:t xml:space="preserve">The table, which shows the main features of the companies interviewed, draws a fairly heterogeneous picture. By looking at future scenarios, what emerges is that we are dealing with a fairly dynamic sector: nearly all companies expect an increase in revenue for the next three years with good employment prospects. Additionally, 3 out of 9 companies interviewed are in the process of obtaining a quality certification. Breaking down the various stages of the business cycle (planning, acquisition of the contract, organization and service planning, delivery and evaluation), one notices that all stages are supervised except for the evaluation phase (indicated only by 4 out of 9 companies interviewed). Only three companies reported the fact that changes in the law affected both organization and working procedures of this type (changes in laws on the environment and its security as well as the European directives for energy efficiency and the </w:t>
      </w:r>
      <w:r w:rsidR="004015A5" w:rsidRPr="00C16C2A">
        <w:rPr>
          <w:rFonts w:cstheme="majorHAnsi"/>
          <w:sz w:val="22"/>
          <w:szCs w:val="22"/>
          <w:lang w:val="en-US"/>
        </w:rPr>
        <w:t>more recent Decree No. 102/14).</w:t>
      </w:r>
      <w:r w:rsidR="003175C5">
        <w:rPr>
          <w:rFonts w:cstheme="majorHAnsi"/>
          <w:sz w:val="22"/>
          <w:szCs w:val="22"/>
          <w:lang w:val="en-US"/>
        </w:rPr>
        <w:t xml:space="preserve"> </w:t>
      </w:r>
    </w:p>
    <w:p w:rsidR="00153B05" w:rsidRPr="00C16C2A" w:rsidRDefault="003175C5" w:rsidP="008F7347">
      <w:pPr>
        <w:spacing w:after="200" w:line="276" w:lineRule="auto"/>
        <w:jc w:val="both"/>
        <w:rPr>
          <w:rFonts w:cstheme="majorHAnsi"/>
          <w:sz w:val="22"/>
          <w:szCs w:val="22"/>
          <w:lang w:val="en-US"/>
        </w:rPr>
      </w:pPr>
      <w:r w:rsidRPr="00C16C2A">
        <w:rPr>
          <w:rFonts w:cstheme="majorHAnsi"/>
          <w:sz w:val="22"/>
          <w:szCs w:val="22"/>
          <w:lang w:val="en-US"/>
        </w:rPr>
        <w:t xml:space="preserve">In general, </w:t>
      </w:r>
      <w:r w:rsidRPr="00C16C2A">
        <w:rPr>
          <w:rFonts w:cstheme="majorHAnsi"/>
          <w:b/>
          <w:sz w:val="22"/>
          <w:szCs w:val="22"/>
          <w:lang w:val="en-US"/>
        </w:rPr>
        <w:t xml:space="preserve">the most sought professional profiles </w:t>
      </w:r>
      <w:r w:rsidRPr="00C16C2A">
        <w:rPr>
          <w:rFonts w:cstheme="majorHAnsi"/>
          <w:sz w:val="22"/>
          <w:szCs w:val="22"/>
          <w:lang w:val="en-US"/>
        </w:rPr>
        <w:t>in the market are predominantly both high-level profiles (mechanical and electrical engineers, business profiles in customer relationships, engineers with ability to perform calculations with wood structures, chemists and geologists) and specialized operational profiles (wood technicians, contractors, personnel able to use machines such as forklifts, cranes and self-propelled vehicles). Almost all the profiles mentioned above are difficult to find in the market, especially those roles functioning as a link between the planning phase and the market. As far as the green profiles are concerned, all respondents agree that they can constitute a focal point in the development of the country. One respondent advised to encourage local supply chains in order to avoid the risk of favoring foreign companies. Needs and objectives aimed to strengthen the sector were mentioned by companies: raising awareness, training and regulatory changes. Among the emerging professionals playing a strategic role in the field, one mostly finds individuals involved in 'green' design: experts in energy management (EGE), experts in green building and green architecture, project managers, commissioners (executive managers for energy and environmental tasks</w:t>
      </w:r>
      <w:r>
        <w:rPr>
          <w:rFonts w:cstheme="majorHAnsi"/>
          <w:sz w:val="22"/>
          <w:szCs w:val="22"/>
          <w:lang w:val="en-US"/>
        </w:rPr>
        <w:t>).</w:t>
      </w:r>
      <w:r w:rsidRPr="00C16C2A">
        <w:rPr>
          <w:rFonts w:cstheme="majorHAnsi"/>
          <w:sz w:val="22"/>
          <w:szCs w:val="22"/>
          <w:lang w:val="en-US"/>
        </w:rPr>
        <w:t xml:space="preserve"> </w:t>
      </w:r>
    </w:p>
    <w:p w:rsidR="00F326F5" w:rsidRDefault="00F326F5" w:rsidP="00F326F5">
      <w:pPr>
        <w:pStyle w:val="Didascalia"/>
        <w:keepNext/>
      </w:pPr>
      <w:bookmarkStart w:id="116" w:name="_Toc309842245"/>
      <w:r>
        <w:lastRenderedPageBreak/>
        <w:t xml:space="preserve">Table </w:t>
      </w:r>
      <w:r w:rsidR="004021A4">
        <w:fldChar w:fldCharType="begin"/>
      </w:r>
      <w:r>
        <w:instrText xml:space="preserve"> SEQ Table \* ARABIC </w:instrText>
      </w:r>
      <w:r w:rsidR="004021A4">
        <w:fldChar w:fldCharType="separate"/>
      </w:r>
      <w:r w:rsidR="00493F60">
        <w:rPr>
          <w:noProof/>
        </w:rPr>
        <w:t>22</w:t>
      </w:r>
      <w:r w:rsidR="004021A4">
        <w:fldChar w:fldCharType="end"/>
      </w:r>
      <w:r>
        <w:t xml:space="preserve">: </w:t>
      </w:r>
      <w:r w:rsidRPr="0017475A">
        <w:t>MAIN FEATURES OF THE COMPANIES INTERVIEWED</w:t>
      </w:r>
      <w:bookmarkEnd w:id="116"/>
    </w:p>
    <w:tbl>
      <w:tblPr>
        <w:tblpPr w:leftFromText="180" w:rightFromText="180" w:vertAnchor="text" w:horzAnchor="margin" w:tblpX="-459" w:tblpY="39"/>
        <w:tblW w:w="9889"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ayout w:type="fixed"/>
        <w:tblLook w:val="00A0" w:firstRow="1" w:lastRow="0" w:firstColumn="1" w:lastColumn="0" w:noHBand="0" w:noVBand="0"/>
      </w:tblPr>
      <w:tblGrid>
        <w:gridCol w:w="2376"/>
        <w:gridCol w:w="2127"/>
        <w:gridCol w:w="992"/>
        <w:gridCol w:w="1701"/>
        <w:gridCol w:w="1134"/>
        <w:gridCol w:w="1559"/>
      </w:tblGrid>
      <w:tr w:rsidR="003175C5" w:rsidRPr="005C3906">
        <w:trPr>
          <w:trHeight w:val="631"/>
        </w:trPr>
        <w:tc>
          <w:tcPr>
            <w:tcW w:w="2376" w:type="dxa"/>
            <w:shd w:val="clear" w:color="auto" w:fill="E5DFEC" w:themeFill="accent4" w:themeFillTint="33"/>
          </w:tcPr>
          <w:p w:rsidR="009C7632" w:rsidRPr="003175C5" w:rsidRDefault="009C7632" w:rsidP="005801CE">
            <w:pPr>
              <w:spacing w:after="200" w:line="276" w:lineRule="auto"/>
              <w:jc w:val="both"/>
              <w:rPr>
                <w:rFonts w:cstheme="majorHAnsi"/>
                <w:b/>
                <w:sz w:val="20"/>
                <w:lang w:val="en-GB"/>
              </w:rPr>
            </w:pPr>
            <w:r w:rsidRPr="003175C5">
              <w:rPr>
                <w:rFonts w:cstheme="majorHAnsi"/>
                <w:b/>
                <w:sz w:val="20"/>
                <w:lang w:val="en-GB"/>
              </w:rPr>
              <w:t>COMPANY</w:t>
            </w:r>
          </w:p>
        </w:tc>
        <w:tc>
          <w:tcPr>
            <w:tcW w:w="2127" w:type="dxa"/>
            <w:shd w:val="clear" w:color="auto" w:fill="E5DFEC" w:themeFill="accent4" w:themeFillTint="33"/>
          </w:tcPr>
          <w:p w:rsidR="009C7632" w:rsidRPr="003175C5" w:rsidRDefault="009C7632" w:rsidP="005801CE">
            <w:pPr>
              <w:spacing w:after="200" w:line="276" w:lineRule="auto"/>
              <w:jc w:val="both"/>
              <w:rPr>
                <w:rFonts w:cstheme="majorHAnsi"/>
                <w:b/>
                <w:sz w:val="20"/>
                <w:lang w:val="en-GB"/>
              </w:rPr>
            </w:pPr>
            <w:r w:rsidRPr="003175C5">
              <w:rPr>
                <w:rFonts w:cstheme="majorHAnsi"/>
                <w:b/>
                <w:sz w:val="20"/>
                <w:lang w:val="en-GB"/>
              </w:rPr>
              <w:t>SECTOR</w:t>
            </w:r>
          </w:p>
        </w:tc>
        <w:tc>
          <w:tcPr>
            <w:tcW w:w="992" w:type="dxa"/>
            <w:shd w:val="clear" w:color="auto" w:fill="E5DFEC" w:themeFill="accent4" w:themeFillTint="33"/>
          </w:tcPr>
          <w:p w:rsidR="009C7632" w:rsidRPr="003175C5" w:rsidRDefault="009C7632" w:rsidP="005801CE">
            <w:pPr>
              <w:spacing w:after="200" w:line="276" w:lineRule="auto"/>
              <w:jc w:val="both"/>
              <w:rPr>
                <w:rFonts w:cstheme="majorHAnsi"/>
                <w:b/>
                <w:sz w:val="20"/>
                <w:lang w:val="en-GB"/>
              </w:rPr>
            </w:pPr>
            <w:r w:rsidRPr="003175C5">
              <w:rPr>
                <w:rFonts w:cstheme="majorHAnsi"/>
                <w:b/>
                <w:sz w:val="20"/>
                <w:lang w:val="en-GB"/>
              </w:rPr>
              <w:t>JURIDICAL FORM</w:t>
            </w:r>
          </w:p>
        </w:tc>
        <w:tc>
          <w:tcPr>
            <w:tcW w:w="1701" w:type="dxa"/>
            <w:shd w:val="clear" w:color="auto" w:fill="E5DFEC" w:themeFill="accent4" w:themeFillTint="33"/>
          </w:tcPr>
          <w:p w:rsidR="009C7632" w:rsidRPr="003175C5" w:rsidRDefault="009C7632" w:rsidP="005801CE">
            <w:pPr>
              <w:spacing w:after="200" w:line="276" w:lineRule="auto"/>
              <w:jc w:val="both"/>
              <w:rPr>
                <w:rFonts w:cstheme="majorHAnsi"/>
                <w:b/>
                <w:sz w:val="20"/>
                <w:lang w:val="en-GB"/>
              </w:rPr>
            </w:pPr>
            <w:r w:rsidRPr="003175C5">
              <w:rPr>
                <w:rFonts w:cstheme="majorHAnsi"/>
                <w:b/>
                <w:sz w:val="20"/>
                <w:lang w:val="en-GB"/>
              </w:rPr>
              <w:t>REVENUE</w:t>
            </w:r>
          </w:p>
        </w:tc>
        <w:tc>
          <w:tcPr>
            <w:tcW w:w="1134" w:type="dxa"/>
            <w:shd w:val="clear" w:color="auto" w:fill="E5DFEC" w:themeFill="accent4" w:themeFillTint="33"/>
          </w:tcPr>
          <w:p w:rsidR="009C7632" w:rsidRPr="003175C5" w:rsidRDefault="009C7632" w:rsidP="005801CE">
            <w:pPr>
              <w:spacing w:after="200" w:line="276" w:lineRule="auto"/>
              <w:jc w:val="both"/>
              <w:rPr>
                <w:rFonts w:cstheme="majorHAnsi"/>
                <w:b/>
                <w:sz w:val="20"/>
                <w:lang w:val="en-GB"/>
              </w:rPr>
            </w:pPr>
            <w:r w:rsidRPr="003175C5">
              <w:rPr>
                <w:rFonts w:cstheme="majorHAnsi"/>
                <w:b/>
                <w:sz w:val="20"/>
                <w:lang w:val="en-GB"/>
              </w:rPr>
              <w:t>EMPLOYEES</w:t>
            </w:r>
          </w:p>
        </w:tc>
        <w:tc>
          <w:tcPr>
            <w:tcW w:w="1559" w:type="dxa"/>
            <w:shd w:val="clear" w:color="auto" w:fill="E5DFEC" w:themeFill="accent4" w:themeFillTint="33"/>
          </w:tcPr>
          <w:p w:rsidR="009C7632" w:rsidRPr="00023055" w:rsidRDefault="009C7632" w:rsidP="005801CE">
            <w:pPr>
              <w:spacing w:after="200" w:line="276" w:lineRule="auto"/>
              <w:jc w:val="both"/>
              <w:rPr>
                <w:rFonts w:cstheme="majorHAnsi"/>
                <w:b/>
                <w:sz w:val="20"/>
              </w:rPr>
            </w:pPr>
            <w:r w:rsidRPr="00023055">
              <w:rPr>
                <w:rFonts w:cstheme="majorHAnsi"/>
                <w:b/>
                <w:sz w:val="20"/>
              </w:rPr>
              <w:t>CUSTOMERS</w:t>
            </w:r>
          </w:p>
        </w:tc>
      </w:tr>
      <w:tr w:rsidR="007D4159" w:rsidRPr="005C3906">
        <w:trPr>
          <w:trHeight w:val="463"/>
        </w:trPr>
        <w:tc>
          <w:tcPr>
            <w:tcW w:w="2376" w:type="dxa"/>
          </w:tcPr>
          <w:p w:rsidR="009C7632" w:rsidRPr="00663E26" w:rsidRDefault="009C7632" w:rsidP="005801CE">
            <w:pPr>
              <w:widowControl w:val="0"/>
              <w:autoSpaceDE w:val="0"/>
              <w:autoSpaceDN w:val="0"/>
              <w:adjustRightInd w:val="0"/>
              <w:spacing w:after="200" w:line="276" w:lineRule="auto"/>
              <w:jc w:val="both"/>
              <w:rPr>
                <w:rFonts w:cstheme="majorHAnsi"/>
                <w:sz w:val="20"/>
                <w:szCs w:val="18"/>
                <w:lang w:val="en-US"/>
              </w:rPr>
            </w:pPr>
            <w:r w:rsidRPr="00663E26">
              <w:rPr>
                <w:rFonts w:cstheme="majorHAnsi"/>
                <w:sz w:val="20"/>
                <w:szCs w:val="18"/>
                <w:lang w:val="en-US"/>
              </w:rPr>
              <w:t>ESTRACLIMA (CONSIAG group from Prato)</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ESCO</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morethan 1,000,000.00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28</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Private citizens and firms</w:t>
            </w:r>
          </w:p>
        </w:tc>
      </w:tr>
      <w:tr w:rsidR="007D4159" w:rsidRPr="005C3906">
        <w:trPr>
          <w:trHeight w:val="280"/>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ESCO SIENA</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ESCO</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morethan 1,000,000.00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9</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Firms</w:t>
            </w:r>
          </w:p>
        </w:tc>
      </w:tr>
      <w:tr w:rsidR="007D4159" w:rsidRPr="00AA7BAB">
        <w:trPr>
          <w:trHeight w:val="631"/>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BIOARKT group from Prato</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Sustainablearchitecture, Green building</w:t>
            </w:r>
          </w:p>
        </w:tc>
        <w:tc>
          <w:tcPr>
            <w:tcW w:w="992" w:type="dxa"/>
          </w:tcPr>
          <w:p w:rsidR="009C7632" w:rsidRPr="005C3906" w:rsidRDefault="009C7632" w:rsidP="005801CE">
            <w:pPr>
              <w:spacing w:after="200" w:line="276" w:lineRule="auto"/>
              <w:jc w:val="both"/>
              <w:rPr>
                <w:rFonts w:cstheme="majorHAnsi"/>
                <w:color w:val="0000FF"/>
                <w:sz w:val="20"/>
              </w:rPr>
            </w:pPr>
            <w:r w:rsidRPr="005C3906">
              <w:rPr>
                <w:rFonts w:cstheme="majorHAnsi"/>
                <w:sz w:val="20"/>
              </w:rPr>
              <w:t>Associated company</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N/A</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16</w:t>
            </w:r>
          </w:p>
        </w:tc>
        <w:tc>
          <w:tcPr>
            <w:tcW w:w="1559" w:type="dxa"/>
          </w:tcPr>
          <w:p w:rsidR="009C7632" w:rsidRPr="00663E26" w:rsidRDefault="009C7632" w:rsidP="005801CE">
            <w:pPr>
              <w:spacing w:after="200" w:line="276" w:lineRule="auto"/>
              <w:jc w:val="both"/>
              <w:rPr>
                <w:rFonts w:cstheme="majorHAnsi"/>
                <w:sz w:val="20"/>
                <w:lang w:val="en-US"/>
              </w:rPr>
            </w:pPr>
            <w:r w:rsidRPr="00663E26">
              <w:rPr>
                <w:rFonts w:cstheme="majorHAnsi"/>
                <w:sz w:val="20"/>
                <w:lang w:val="en-US"/>
              </w:rPr>
              <w:t>Private citizens, firms, real estate firms</w:t>
            </w:r>
          </w:p>
        </w:tc>
      </w:tr>
      <w:tr w:rsidR="007D4159" w:rsidRPr="005C3906">
        <w:trPr>
          <w:trHeight w:val="801"/>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ISOLANA SYSTEMS from Prato</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Building construction - Insulationsystems</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from 250,000.00 to 500,000.00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12</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Firms, end-users</w:t>
            </w:r>
          </w:p>
        </w:tc>
      </w:tr>
      <w:tr w:rsidR="007D4159" w:rsidRPr="005C3906">
        <w:trPr>
          <w:trHeight w:val="463"/>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AMBIENTE SC from Carrara</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Environmentalengineering and Laboratory</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Cooperative</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morethan 1,000,000.00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120</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Firms, industries, public institutions</w:t>
            </w:r>
          </w:p>
        </w:tc>
      </w:tr>
      <w:tr w:rsidR="007D4159" w:rsidRPr="00AA7BAB">
        <w:trPr>
          <w:trHeight w:val="92"/>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CALET from Pelago (FI)</w:t>
            </w:r>
          </w:p>
        </w:tc>
        <w:tc>
          <w:tcPr>
            <w:tcW w:w="2127" w:type="dxa"/>
          </w:tcPr>
          <w:p w:rsidR="009C7632" w:rsidRPr="00663E26" w:rsidRDefault="009C7632" w:rsidP="005801CE">
            <w:pPr>
              <w:spacing w:after="200" w:line="276" w:lineRule="auto"/>
              <w:jc w:val="both"/>
              <w:rPr>
                <w:rFonts w:cstheme="majorHAnsi"/>
                <w:sz w:val="20"/>
                <w:lang w:val="en-US"/>
              </w:rPr>
            </w:pPr>
            <w:r w:rsidRPr="00663E26">
              <w:rPr>
                <w:rFonts w:cstheme="majorHAnsi"/>
                <w:sz w:val="20"/>
                <w:lang w:val="en-US"/>
              </w:rPr>
              <w:t>Green building, semi-finished wood products</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Other</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from 100,000.00 to 200,000.00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3</w:t>
            </w:r>
          </w:p>
        </w:tc>
        <w:tc>
          <w:tcPr>
            <w:tcW w:w="1559" w:type="dxa"/>
          </w:tcPr>
          <w:p w:rsidR="009C7632" w:rsidRPr="00663E26" w:rsidRDefault="009C7632" w:rsidP="005801CE">
            <w:pPr>
              <w:spacing w:after="200" w:line="276" w:lineRule="auto"/>
              <w:jc w:val="both"/>
              <w:rPr>
                <w:rFonts w:cstheme="majorHAnsi"/>
                <w:sz w:val="20"/>
                <w:lang w:val="en-US"/>
              </w:rPr>
            </w:pPr>
            <w:r w:rsidRPr="00663E26">
              <w:rPr>
                <w:rFonts w:cstheme="majorHAnsi"/>
                <w:sz w:val="20"/>
                <w:lang w:val="en-US"/>
              </w:rPr>
              <w:t>Private citizens, public institutions, professional partnerships</w:t>
            </w:r>
          </w:p>
        </w:tc>
      </w:tr>
      <w:tr w:rsidR="007D4159" w:rsidRPr="005C3906">
        <w:trPr>
          <w:trHeight w:val="92"/>
        </w:trPr>
        <w:tc>
          <w:tcPr>
            <w:tcW w:w="2376" w:type="dxa"/>
          </w:tcPr>
          <w:p w:rsidR="009C7632" w:rsidRPr="00023055" w:rsidRDefault="009C7632" w:rsidP="005801CE">
            <w:pPr>
              <w:widowControl w:val="0"/>
              <w:autoSpaceDE w:val="0"/>
              <w:autoSpaceDN w:val="0"/>
              <w:adjustRightInd w:val="0"/>
              <w:spacing w:after="200" w:line="276" w:lineRule="auto"/>
              <w:jc w:val="both"/>
              <w:rPr>
                <w:rFonts w:cstheme="majorHAnsi"/>
                <w:sz w:val="20"/>
                <w:szCs w:val="18"/>
              </w:rPr>
            </w:pPr>
            <w:r>
              <w:rPr>
                <w:rFonts w:cstheme="majorHAnsi"/>
                <w:sz w:val="20"/>
                <w:szCs w:val="18"/>
              </w:rPr>
              <w:t>BMPCOMPANY from Figline-</w:t>
            </w:r>
            <w:r w:rsidRPr="005C3906">
              <w:rPr>
                <w:rFonts w:cstheme="majorHAnsi"/>
                <w:sz w:val="20"/>
                <w:szCs w:val="18"/>
              </w:rPr>
              <w:t>IncisaValdarno (FI)</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Green building, woodbuildings</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from 250,000.00 to 500,000.00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5</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Private institutions, public institutions</w:t>
            </w:r>
          </w:p>
        </w:tc>
      </w:tr>
      <w:tr w:rsidR="007D4159" w:rsidRPr="005C3906">
        <w:trPr>
          <w:trHeight w:val="92"/>
        </w:trPr>
        <w:tc>
          <w:tcPr>
            <w:tcW w:w="2376" w:type="dxa"/>
          </w:tcPr>
          <w:p w:rsidR="009C7632" w:rsidRPr="005C3906" w:rsidRDefault="009C7632" w:rsidP="005801CE">
            <w:pPr>
              <w:spacing w:after="200" w:line="276" w:lineRule="auto"/>
              <w:jc w:val="both"/>
              <w:rPr>
                <w:rFonts w:cstheme="majorHAnsi"/>
                <w:sz w:val="20"/>
              </w:rPr>
            </w:pPr>
            <w:r w:rsidRPr="005C3906">
              <w:rPr>
                <w:rFonts w:cstheme="majorHAnsi"/>
                <w:sz w:val="20"/>
                <w:szCs w:val="18"/>
              </w:rPr>
              <w:t>ABITA group from Vinci (FI)</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Green building</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morethan 1,000,000.00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3</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Private citizens</w:t>
            </w:r>
          </w:p>
        </w:tc>
      </w:tr>
      <w:tr w:rsidR="007D4159" w:rsidRPr="005C3906">
        <w:trPr>
          <w:trHeight w:val="92"/>
        </w:trPr>
        <w:tc>
          <w:tcPr>
            <w:tcW w:w="2376" w:type="dxa"/>
          </w:tcPr>
          <w:p w:rsidR="009C7632" w:rsidRPr="00663E26" w:rsidRDefault="009C7632" w:rsidP="005801CE">
            <w:pPr>
              <w:widowControl w:val="0"/>
              <w:autoSpaceDE w:val="0"/>
              <w:autoSpaceDN w:val="0"/>
              <w:adjustRightInd w:val="0"/>
              <w:spacing w:after="200" w:line="276" w:lineRule="auto"/>
              <w:jc w:val="both"/>
              <w:rPr>
                <w:rFonts w:cstheme="majorHAnsi"/>
                <w:sz w:val="20"/>
                <w:szCs w:val="18"/>
                <w:lang w:val="en-US"/>
              </w:rPr>
            </w:pPr>
            <w:r w:rsidRPr="00663E26">
              <w:rPr>
                <w:rFonts w:cstheme="majorHAnsi"/>
                <w:sz w:val="20"/>
                <w:szCs w:val="18"/>
                <w:lang w:val="en-US"/>
              </w:rPr>
              <w:t>BIOBUILDING ENGINEERING from Bagno a Ripoli (FI)</w:t>
            </w:r>
          </w:p>
        </w:tc>
        <w:tc>
          <w:tcPr>
            <w:tcW w:w="2127" w:type="dxa"/>
          </w:tcPr>
          <w:p w:rsidR="009C7632" w:rsidRPr="005C3906" w:rsidRDefault="009C7632" w:rsidP="005801CE">
            <w:pPr>
              <w:spacing w:after="200" w:line="276" w:lineRule="auto"/>
              <w:jc w:val="both"/>
              <w:rPr>
                <w:rFonts w:cstheme="majorHAnsi"/>
                <w:sz w:val="20"/>
              </w:rPr>
            </w:pPr>
            <w:r w:rsidRPr="005C3906">
              <w:rPr>
                <w:rFonts w:cstheme="majorHAnsi"/>
                <w:sz w:val="20"/>
              </w:rPr>
              <w:t>Green building</w:t>
            </w:r>
          </w:p>
        </w:tc>
        <w:tc>
          <w:tcPr>
            <w:tcW w:w="992" w:type="dxa"/>
          </w:tcPr>
          <w:p w:rsidR="009C7632" w:rsidRPr="005C3906" w:rsidRDefault="009C7632" w:rsidP="005801CE">
            <w:pPr>
              <w:spacing w:after="200" w:line="276" w:lineRule="auto"/>
              <w:jc w:val="both"/>
              <w:rPr>
                <w:rFonts w:cstheme="majorHAnsi"/>
                <w:sz w:val="20"/>
              </w:rPr>
            </w:pPr>
            <w:r w:rsidRPr="005C3906">
              <w:rPr>
                <w:rFonts w:cstheme="majorHAnsi"/>
                <w:sz w:val="20"/>
              </w:rPr>
              <w:t>SRL</w:t>
            </w:r>
          </w:p>
        </w:tc>
        <w:tc>
          <w:tcPr>
            <w:tcW w:w="1701" w:type="dxa"/>
          </w:tcPr>
          <w:p w:rsidR="009C7632" w:rsidRPr="005C3906" w:rsidRDefault="009C7632" w:rsidP="005801CE">
            <w:pPr>
              <w:spacing w:after="200" w:line="276" w:lineRule="auto"/>
              <w:jc w:val="both"/>
              <w:rPr>
                <w:rFonts w:cstheme="majorHAnsi"/>
                <w:sz w:val="20"/>
              </w:rPr>
            </w:pPr>
            <w:r w:rsidRPr="005C3906">
              <w:rPr>
                <w:rFonts w:cstheme="majorHAnsi"/>
                <w:sz w:val="20"/>
              </w:rPr>
              <w:t>from 250,000.00 to 500,000.00</w:t>
            </w:r>
          </w:p>
        </w:tc>
        <w:tc>
          <w:tcPr>
            <w:tcW w:w="1134" w:type="dxa"/>
          </w:tcPr>
          <w:p w:rsidR="009C7632" w:rsidRPr="005C3906" w:rsidRDefault="009C7632" w:rsidP="005801CE">
            <w:pPr>
              <w:spacing w:after="200" w:line="276" w:lineRule="auto"/>
              <w:jc w:val="both"/>
              <w:rPr>
                <w:rFonts w:cstheme="majorHAnsi"/>
                <w:sz w:val="20"/>
              </w:rPr>
            </w:pPr>
            <w:r w:rsidRPr="005C3906">
              <w:rPr>
                <w:rFonts w:cstheme="majorHAnsi"/>
                <w:sz w:val="20"/>
              </w:rPr>
              <w:t>7</w:t>
            </w:r>
          </w:p>
        </w:tc>
        <w:tc>
          <w:tcPr>
            <w:tcW w:w="1559" w:type="dxa"/>
          </w:tcPr>
          <w:p w:rsidR="009C7632" w:rsidRPr="005C3906" w:rsidRDefault="009C7632" w:rsidP="005801CE">
            <w:pPr>
              <w:spacing w:after="200" w:line="276" w:lineRule="auto"/>
              <w:jc w:val="both"/>
              <w:rPr>
                <w:rFonts w:cstheme="majorHAnsi"/>
                <w:sz w:val="20"/>
              </w:rPr>
            </w:pPr>
            <w:r w:rsidRPr="005C3906">
              <w:rPr>
                <w:rFonts w:cstheme="majorHAnsi"/>
                <w:sz w:val="20"/>
              </w:rPr>
              <w:t>Private citizens, building companies</w:t>
            </w:r>
          </w:p>
        </w:tc>
      </w:tr>
    </w:tbl>
    <w:p w:rsidR="00153B05" w:rsidRPr="003175C5" w:rsidRDefault="00153B05" w:rsidP="003175C5">
      <w:pPr>
        <w:pStyle w:val="Didascalia"/>
        <w:rPr>
          <w:sz w:val="16"/>
          <w:szCs w:val="16"/>
        </w:rPr>
      </w:pPr>
      <w:r w:rsidRPr="003175C5">
        <w:rPr>
          <w:sz w:val="16"/>
          <w:szCs w:val="16"/>
        </w:rPr>
        <w:t>Sources: IRES interviews</w:t>
      </w:r>
      <w:r w:rsidR="00E23668" w:rsidRPr="003175C5">
        <w:rPr>
          <w:sz w:val="16"/>
          <w:szCs w:val="16"/>
        </w:rPr>
        <w:t xml:space="preserve"> 2015</w:t>
      </w:r>
    </w:p>
    <w:p w:rsidR="00153B05" w:rsidRPr="00C16C2A" w:rsidRDefault="003175C5" w:rsidP="008F7347">
      <w:pPr>
        <w:spacing w:after="200" w:line="276" w:lineRule="auto"/>
        <w:jc w:val="both"/>
        <w:rPr>
          <w:rFonts w:cstheme="majorHAnsi"/>
          <w:sz w:val="22"/>
          <w:szCs w:val="22"/>
          <w:lang w:val="en-US"/>
        </w:rPr>
      </w:pPr>
      <w:r w:rsidRPr="00C16C2A">
        <w:rPr>
          <w:rFonts w:cstheme="majorHAnsi"/>
          <w:sz w:val="22"/>
          <w:szCs w:val="22"/>
          <w:lang w:val="en-US"/>
        </w:rPr>
        <w:t xml:space="preserve">Expertise and knowledge required to enter the sector and the skills that should be implemented range from the design to more operational skills. Let us mention some of the answers: </w:t>
      </w:r>
      <w:r w:rsidR="00153B05" w:rsidRPr="00C16C2A">
        <w:rPr>
          <w:rFonts w:cstheme="majorHAnsi"/>
          <w:sz w:val="22"/>
          <w:szCs w:val="22"/>
          <w:lang w:val="en-US"/>
        </w:rPr>
        <w:t>"The engineering skills certainly make the lion's share, but these must be supported/integrated by economic/financial skills;" "Less generic theory provided in the training and more practical application;" "Individuals possessing transversal skills and traits that can emphasize and enrich their specific skills;" "To have knowledge and being able to apply it;" "methods of conservation and application of products;" "Use of International rating systems (</w:t>
      </w:r>
      <w:r w:rsidR="00FD063F">
        <w:rPr>
          <w:rFonts w:cstheme="majorHAnsi"/>
          <w:sz w:val="22"/>
          <w:szCs w:val="22"/>
          <w:lang w:val="en-US"/>
        </w:rPr>
        <w:t xml:space="preserve">such as </w:t>
      </w:r>
      <w:r w:rsidR="00153B05" w:rsidRPr="00C16C2A">
        <w:rPr>
          <w:rFonts w:cstheme="majorHAnsi"/>
          <w:sz w:val="22"/>
          <w:szCs w:val="22"/>
          <w:lang w:val="en-US"/>
        </w:rPr>
        <w:t>LEED)."</w:t>
      </w: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lastRenderedPageBreak/>
        <w:t xml:space="preserve">The last question of the questionnaire intended to detect the importance and presence in this sector of a professional </w:t>
      </w:r>
      <w:r w:rsidR="001A333C" w:rsidRPr="00C16C2A">
        <w:rPr>
          <w:rFonts w:cstheme="majorHAnsi"/>
          <w:sz w:val="22"/>
          <w:szCs w:val="22"/>
          <w:lang w:val="en-US"/>
        </w:rPr>
        <w:t>profile</w:t>
      </w:r>
      <w:r w:rsidRPr="00C16C2A">
        <w:rPr>
          <w:rFonts w:cstheme="majorHAnsi"/>
          <w:sz w:val="22"/>
          <w:szCs w:val="22"/>
          <w:lang w:val="en-US"/>
        </w:rPr>
        <w:t xml:space="preserve">: the economic and financial expert of interventions in the energy and environment fields. Even for this question, quite heterogeneous responses were collected. For businesses of small size, this </w:t>
      </w:r>
      <w:r w:rsidR="001A333C" w:rsidRPr="00C16C2A">
        <w:rPr>
          <w:rFonts w:cstheme="majorHAnsi"/>
          <w:sz w:val="22"/>
          <w:szCs w:val="22"/>
          <w:lang w:val="en-US"/>
        </w:rPr>
        <w:t>profile</w:t>
      </w:r>
      <w:r w:rsidRPr="00C16C2A">
        <w:rPr>
          <w:rFonts w:cstheme="majorHAnsi"/>
          <w:sz w:val="22"/>
          <w:szCs w:val="22"/>
          <w:lang w:val="en-US"/>
        </w:rPr>
        <w:t xml:space="preserve"> is not present and is not perceived as strategic. Companies of larger size were the only ones able to respond to this question in details using the grid provided on the skills and knowledge of the professional </w:t>
      </w:r>
      <w:r w:rsidR="001A333C" w:rsidRPr="00C16C2A">
        <w:rPr>
          <w:rFonts w:cstheme="majorHAnsi"/>
          <w:sz w:val="22"/>
          <w:szCs w:val="22"/>
          <w:lang w:val="en-US"/>
        </w:rPr>
        <w:t>profile</w:t>
      </w:r>
      <w:r w:rsidRPr="00C16C2A">
        <w:rPr>
          <w:rFonts w:cstheme="majorHAnsi"/>
          <w:sz w:val="22"/>
          <w:szCs w:val="22"/>
          <w:lang w:val="en-US"/>
        </w:rPr>
        <w:t xml:space="preserve">. This </w:t>
      </w:r>
      <w:r w:rsidR="001A333C" w:rsidRPr="00C16C2A">
        <w:rPr>
          <w:rFonts w:cstheme="majorHAnsi"/>
          <w:sz w:val="22"/>
          <w:szCs w:val="22"/>
          <w:lang w:val="en-US"/>
        </w:rPr>
        <w:t>profile</w:t>
      </w:r>
      <w:r w:rsidRPr="00C16C2A">
        <w:rPr>
          <w:rFonts w:cstheme="majorHAnsi"/>
          <w:sz w:val="22"/>
          <w:szCs w:val="22"/>
          <w:lang w:val="en-US"/>
        </w:rPr>
        <w:t>, or the skills needed to play this role, is present in these companies; however, it is not</w:t>
      </w:r>
      <w:r w:rsidR="001A333C" w:rsidRPr="00C16C2A">
        <w:rPr>
          <w:rFonts w:cstheme="majorHAnsi"/>
          <w:sz w:val="22"/>
          <w:szCs w:val="22"/>
          <w:lang w:val="en-US"/>
        </w:rPr>
        <w:t xml:space="preserve"> seen as a key or central profile</w:t>
      </w:r>
      <w:r w:rsidRPr="00C16C2A">
        <w:rPr>
          <w:rFonts w:cstheme="majorHAnsi"/>
          <w:sz w:val="22"/>
          <w:szCs w:val="22"/>
          <w:lang w:val="en-US"/>
        </w:rPr>
        <w:t xml:space="preserve"> for the production process. Below is a table containing the knowledge and skills that are considered by the companies interviewed </w:t>
      </w:r>
      <w:r w:rsidR="001A333C" w:rsidRPr="00C16C2A">
        <w:rPr>
          <w:rFonts w:cstheme="majorHAnsi"/>
          <w:sz w:val="22"/>
          <w:szCs w:val="22"/>
          <w:lang w:val="en-US"/>
        </w:rPr>
        <w:t xml:space="preserve">as </w:t>
      </w:r>
      <w:r w:rsidRPr="00C16C2A">
        <w:rPr>
          <w:rFonts w:cstheme="majorHAnsi"/>
          <w:sz w:val="22"/>
          <w:szCs w:val="22"/>
          <w:lang w:val="en-US"/>
        </w:rPr>
        <w:t>objective of training.</w:t>
      </w:r>
    </w:p>
    <w:p w:rsidR="003175C5" w:rsidRDefault="003175C5" w:rsidP="003175C5">
      <w:pPr>
        <w:pStyle w:val="Didascalia"/>
        <w:keepNext/>
      </w:pPr>
      <w:bookmarkStart w:id="117" w:name="_Toc309842246"/>
      <w:r>
        <w:t xml:space="preserve">Table </w:t>
      </w:r>
      <w:r w:rsidR="004021A4">
        <w:fldChar w:fldCharType="begin"/>
      </w:r>
      <w:r>
        <w:instrText xml:space="preserve"> SEQ Table \* ARABIC </w:instrText>
      </w:r>
      <w:r w:rsidR="004021A4">
        <w:fldChar w:fldCharType="separate"/>
      </w:r>
      <w:r w:rsidR="00493F60">
        <w:rPr>
          <w:noProof/>
        </w:rPr>
        <w:t>23</w:t>
      </w:r>
      <w:r w:rsidR="004021A4">
        <w:fldChar w:fldCharType="end"/>
      </w:r>
      <w:r>
        <w:t xml:space="preserve">: </w:t>
      </w:r>
      <w:r w:rsidRPr="00335D19">
        <w:t>THE OBJECTIVE OF TRAINING FOR THE COMPANIES INTERVIEWED</w:t>
      </w:r>
      <w:bookmarkEnd w:id="117"/>
    </w:p>
    <w:tbl>
      <w:tblPr>
        <w:tblStyle w:val="Grigliamedia3-Colore2"/>
        <w:tblW w:w="0" w:type="auto"/>
        <w:tblLook w:val="00A0" w:firstRow="1" w:lastRow="0" w:firstColumn="1" w:lastColumn="0" w:noHBand="0" w:noVBand="0"/>
      </w:tblPr>
      <w:tblGrid>
        <w:gridCol w:w="2235"/>
        <w:gridCol w:w="7341"/>
      </w:tblGrid>
      <w:tr w:rsidR="00153B05" w:rsidRPr="00AA7BAB">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235" w:type="dxa"/>
          </w:tcPr>
          <w:p w:rsidR="00153B05" w:rsidRPr="0074727B" w:rsidRDefault="00153B05" w:rsidP="00300778">
            <w:pPr>
              <w:spacing w:after="200" w:line="276" w:lineRule="auto"/>
              <w:jc w:val="both"/>
              <w:rPr>
                <w:rFonts w:cstheme="majorHAnsi"/>
                <w:sz w:val="24"/>
              </w:rPr>
            </w:pPr>
            <w:r w:rsidRPr="0074727B">
              <w:rPr>
                <w:rFonts w:cstheme="majorHAnsi"/>
                <w:sz w:val="24"/>
              </w:rPr>
              <w:t>Skills</w:t>
            </w:r>
          </w:p>
        </w:tc>
        <w:tc>
          <w:tcPr>
            <w:cnfStyle w:val="000010000000" w:firstRow="0" w:lastRow="0" w:firstColumn="0" w:lastColumn="0" w:oddVBand="1" w:evenVBand="0" w:oddHBand="0" w:evenHBand="0" w:firstRowFirstColumn="0" w:firstRowLastColumn="0" w:lastRowFirstColumn="0" w:lastRowLastColumn="0"/>
            <w:tcW w:w="7341" w:type="dxa"/>
          </w:tcPr>
          <w:p w:rsidR="00153B05" w:rsidRPr="0074727B" w:rsidRDefault="00153B05" w:rsidP="00300778">
            <w:pPr>
              <w:spacing w:after="200" w:line="276" w:lineRule="auto"/>
              <w:jc w:val="both"/>
              <w:rPr>
                <w:rFonts w:cstheme="majorHAnsi"/>
                <w:b w:val="0"/>
                <w:sz w:val="24"/>
              </w:rPr>
            </w:pPr>
            <w:r w:rsidRPr="0074727B">
              <w:rPr>
                <w:rFonts w:cstheme="majorHAnsi"/>
                <w:b w:val="0"/>
                <w:sz w:val="24"/>
              </w:rPr>
              <w:t>Identifying forms of available fiscal support and activating the appropriate procedures</w:t>
            </w:r>
          </w:p>
          <w:p w:rsidR="00153B05" w:rsidRPr="0074727B" w:rsidRDefault="00153B05" w:rsidP="00300778">
            <w:pPr>
              <w:spacing w:after="200" w:line="276" w:lineRule="auto"/>
              <w:jc w:val="both"/>
              <w:rPr>
                <w:rFonts w:cstheme="majorHAnsi"/>
                <w:b w:val="0"/>
                <w:sz w:val="24"/>
              </w:rPr>
            </w:pPr>
            <w:r w:rsidRPr="0074727B">
              <w:rPr>
                <w:rFonts w:cstheme="majorHAnsi"/>
                <w:b w:val="0"/>
                <w:sz w:val="24"/>
              </w:rPr>
              <w:t>Elaborating the business plan of the intervention</w:t>
            </w:r>
          </w:p>
          <w:p w:rsidR="00153B05" w:rsidRPr="0074727B" w:rsidRDefault="00153B05" w:rsidP="00300778">
            <w:pPr>
              <w:spacing w:after="200" w:line="276" w:lineRule="auto"/>
              <w:jc w:val="both"/>
              <w:rPr>
                <w:rFonts w:cstheme="majorHAnsi"/>
                <w:b w:val="0"/>
                <w:sz w:val="24"/>
              </w:rPr>
            </w:pPr>
            <w:r w:rsidRPr="0074727B">
              <w:rPr>
                <w:rFonts w:cstheme="majorHAnsi"/>
                <w:b w:val="0"/>
                <w:sz w:val="24"/>
              </w:rPr>
              <w:t>Evaluating the feasibility and technical and economic affordability of the interventions for both energy and environmental regeneration</w:t>
            </w:r>
          </w:p>
        </w:tc>
      </w:tr>
      <w:tr w:rsidR="00153B05" w:rsidRPr="00AA7BA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235" w:type="dxa"/>
          </w:tcPr>
          <w:p w:rsidR="00153B05" w:rsidRPr="0074727B" w:rsidRDefault="00153B05" w:rsidP="00300778">
            <w:pPr>
              <w:spacing w:after="200" w:line="276" w:lineRule="auto"/>
              <w:jc w:val="both"/>
              <w:rPr>
                <w:rFonts w:cstheme="majorHAnsi"/>
                <w:sz w:val="24"/>
              </w:rPr>
            </w:pPr>
            <w:r w:rsidRPr="0074727B">
              <w:rPr>
                <w:rFonts w:cstheme="majorHAnsi"/>
                <w:sz w:val="24"/>
              </w:rPr>
              <w:t>Skills</w:t>
            </w:r>
          </w:p>
        </w:tc>
        <w:tc>
          <w:tcPr>
            <w:cnfStyle w:val="000010000000" w:firstRow="0" w:lastRow="0" w:firstColumn="0" w:lastColumn="0" w:oddVBand="1" w:evenVBand="0" w:oddHBand="0" w:evenHBand="0" w:firstRowFirstColumn="0" w:firstRowLastColumn="0" w:lastRowFirstColumn="0" w:lastRowLastColumn="0"/>
            <w:tcW w:w="7341" w:type="dxa"/>
          </w:tcPr>
          <w:p w:rsidR="00153B05" w:rsidRPr="0074727B" w:rsidRDefault="00153B05" w:rsidP="00300778">
            <w:pPr>
              <w:spacing w:after="200" w:line="276" w:lineRule="auto"/>
              <w:jc w:val="both"/>
              <w:rPr>
                <w:rFonts w:cstheme="majorHAnsi"/>
                <w:sz w:val="24"/>
              </w:rPr>
            </w:pPr>
            <w:r w:rsidRPr="0074727B">
              <w:rPr>
                <w:rFonts w:cstheme="majorHAnsi"/>
                <w:sz w:val="24"/>
              </w:rPr>
              <w:t>Regulatory framework (EU, national, regional and local level) in energy and environment, in particular for the building construction sector and new energy technologies from renewable sources</w:t>
            </w:r>
          </w:p>
          <w:p w:rsidR="00153B05" w:rsidRPr="0074727B" w:rsidRDefault="00153B05" w:rsidP="00300778">
            <w:pPr>
              <w:spacing w:after="200" w:line="276" w:lineRule="auto"/>
              <w:jc w:val="both"/>
              <w:rPr>
                <w:rFonts w:cstheme="majorHAnsi"/>
                <w:sz w:val="24"/>
              </w:rPr>
            </w:pPr>
            <w:r w:rsidRPr="0074727B">
              <w:rPr>
                <w:rFonts w:cstheme="majorHAnsi"/>
                <w:sz w:val="24"/>
              </w:rPr>
              <w:t>Contractual aspects governing the relations with suppliers of banking and energy services (Decree No. 115/2008)</w:t>
            </w:r>
          </w:p>
        </w:tc>
      </w:tr>
    </w:tbl>
    <w:p w:rsidR="00B21E97" w:rsidRPr="003175C5" w:rsidRDefault="00B21E97" w:rsidP="00B21E97">
      <w:pPr>
        <w:pStyle w:val="Didascalia"/>
        <w:rPr>
          <w:sz w:val="16"/>
          <w:szCs w:val="16"/>
        </w:rPr>
      </w:pPr>
      <w:r w:rsidRPr="003175C5">
        <w:rPr>
          <w:sz w:val="16"/>
          <w:szCs w:val="16"/>
        </w:rPr>
        <w:t>Sources: IRES interviews 2015</w:t>
      </w:r>
    </w:p>
    <w:p w:rsidR="00153B05" w:rsidRPr="00153B05" w:rsidRDefault="00153B05" w:rsidP="00300778">
      <w:pPr>
        <w:spacing w:after="200" w:line="276" w:lineRule="auto"/>
        <w:ind w:firstLine="720"/>
        <w:jc w:val="both"/>
        <w:rPr>
          <w:rFonts w:cstheme="majorHAnsi"/>
          <w:lang w:val="en-US"/>
        </w:rPr>
      </w:pPr>
    </w:p>
    <w:p w:rsidR="00153B05" w:rsidRDefault="00153B05" w:rsidP="001B3EE8">
      <w:pPr>
        <w:pStyle w:val="Titolo2"/>
      </w:pPr>
      <w:bookmarkStart w:id="118" w:name="_Toc428435339"/>
      <w:bookmarkStart w:id="119" w:name="_Toc428435375"/>
      <w:bookmarkStart w:id="120" w:name="_Toc306063780"/>
      <w:bookmarkStart w:id="121" w:name="_Toc309891745"/>
      <w:r w:rsidRPr="005C3906">
        <w:t>3.</w:t>
      </w:r>
      <w:r w:rsidR="00023574">
        <w:t>5</w:t>
      </w:r>
      <w:r w:rsidRPr="005C3906">
        <w:t xml:space="preserve"> The opinion </w:t>
      </w:r>
      <w:r w:rsidRPr="00023574">
        <w:t>leaders</w:t>
      </w:r>
      <w:bookmarkEnd w:id="118"/>
      <w:bookmarkEnd w:id="119"/>
      <w:bookmarkEnd w:id="120"/>
      <w:bookmarkEnd w:id="121"/>
    </w:p>
    <w:p w:rsidR="001B3EE8" w:rsidRPr="001B3EE8" w:rsidRDefault="001B3EE8" w:rsidP="001B3EE8">
      <w:pPr>
        <w:rPr>
          <w:lang w:val="en-US" w:eastAsia="en-US"/>
        </w:rPr>
      </w:pP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t>In order to complement the information of this survey, some opinion leaders were also interviewed. Specifically, we collected several experiences from the following institutions: Agenzia</w:t>
      </w:r>
      <w:r w:rsidR="001A333C" w:rsidRPr="00C16C2A">
        <w:rPr>
          <w:rFonts w:cstheme="majorHAnsi"/>
          <w:sz w:val="22"/>
          <w:szCs w:val="22"/>
          <w:lang w:val="en-US"/>
        </w:rPr>
        <w:t xml:space="preserve"> </w:t>
      </w:r>
      <w:r w:rsidRPr="00C16C2A">
        <w:rPr>
          <w:rFonts w:cstheme="majorHAnsi"/>
          <w:sz w:val="22"/>
          <w:szCs w:val="22"/>
          <w:lang w:val="en-US"/>
        </w:rPr>
        <w:t>Provinciale di Firenze per l'Energia, Scuola</w:t>
      </w:r>
      <w:r w:rsidR="00FD063F">
        <w:rPr>
          <w:rFonts w:cstheme="majorHAnsi"/>
          <w:sz w:val="22"/>
          <w:szCs w:val="22"/>
          <w:lang w:val="en-US"/>
        </w:rPr>
        <w:t xml:space="preserve"> </w:t>
      </w:r>
      <w:r w:rsidRPr="00C16C2A">
        <w:rPr>
          <w:rFonts w:cstheme="majorHAnsi"/>
          <w:sz w:val="22"/>
          <w:szCs w:val="22"/>
          <w:lang w:val="en-US"/>
        </w:rPr>
        <w:t xml:space="preserve">Edile di Siena, 2 </w:t>
      </w:r>
      <w:r w:rsidR="001A333C" w:rsidRPr="00C16C2A">
        <w:rPr>
          <w:rFonts w:cstheme="majorHAnsi"/>
          <w:sz w:val="22"/>
          <w:szCs w:val="22"/>
          <w:lang w:val="en-US"/>
        </w:rPr>
        <w:t xml:space="preserve">renown architects </w:t>
      </w:r>
      <w:r w:rsidRPr="00C16C2A">
        <w:rPr>
          <w:rFonts w:cstheme="majorHAnsi"/>
          <w:sz w:val="22"/>
          <w:szCs w:val="22"/>
          <w:lang w:val="en-US"/>
        </w:rPr>
        <w:t xml:space="preserve"> of the sector (Imbrogno, Novelli). The respondents agreed on the fact that green jobs in the green building industry represent a strategic line of development for the future. The growth of this sector is not, and will not be, linearly related to the GDP growth because of cultural factors (the propensity of consumers to buy sustainable products), institutional factors (a more effective supporting legislation and more competent public operators of city planning) and organizational factors (the strengthening of the organizational structure of the companies and their ability to work in a network). From the interviews, a picture of a restricted, almost niche market emerged, a market that is still not entirely known wherein competent and professional specialists are not easily found. The province of Bolzano is one of the most advanced realities in Italy on this issue, a province to be imitated as a model, though taking the proper precautions due to the presence of different specific cases and varied territorial contexts in Italy.</w:t>
      </w: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t xml:space="preserve">ESCO activities represent an even smaller subgroup that would require an independent regulatory framework, for instance, with the recognition of sector-specific profiles (e.g. wood contractors). </w:t>
      </w:r>
      <w:r w:rsidRPr="00C16C2A">
        <w:rPr>
          <w:rFonts w:cstheme="majorHAnsi"/>
          <w:sz w:val="22"/>
          <w:szCs w:val="22"/>
          <w:lang w:val="en-US"/>
        </w:rPr>
        <w:lastRenderedPageBreak/>
        <w:t>Professionals and technicians are often not trained to perform the required tasks. It is a deficiency that starts from the top and involves almost all professional profiles: designers, construction managers, facility managers expert in energy efficiency, technicians (building contractors expert</w:t>
      </w:r>
      <w:r w:rsidR="00C316E1">
        <w:rPr>
          <w:rFonts w:cstheme="majorHAnsi"/>
          <w:sz w:val="22"/>
          <w:szCs w:val="22"/>
          <w:lang w:val="en-US"/>
        </w:rPr>
        <w:t>s</w:t>
      </w:r>
      <w:r w:rsidRPr="00C16C2A">
        <w:rPr>
          <w:rFonts w:cstheme="majorHAnsi"/>
          <w:sz w:val="22"/>
          <w:szCs w:val="22"/>
          <w:lang w:val="en-US"/>
        </w:rPr>
        <w:t xml:space="preserve"> in assembling wood buildings) and professionals of the digital market (makers, FabLab...). In Italy, one can notice the lack of design firms that use team work and ensure a multidisciplinary professional activity which is able to cope with most needs. Thus, more than the creation of professional profiles from scratch, sector experts are oriented towards the structural introduction of environmental expertise in already existing profiles.</w:t>
      </w: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t xml:space="preserve">The </w:t>
      </w:r>
      <w:r w:rsidR="00C316E1">
        <w:rPr>
          <w:rFonts w:cstheme="majorHAnsi"/>
          <w:sz w:val="22"/>
          <w:szCs w:val="22"/>
          <w:lang w:val="en-US"/>
        </w:rPr>
        <w:t>profile</w:t>
      </w:r>
      <w:r w:rsidRPr="00C16C2A">
        <w:rPr>
          <w:rFonts w:cstheme="majorHAnsi"/>
          <w:sz w:val="22"/>
          <w:szCs w:val="22"/>
          <w:lang w:val="en-US"/>
        </w:rPr>
        <w:t xml:space="preserve"> of the economic and financial expert in interventions in the energy and environmental field has also been identified with other terms: Energy Manager and energy consultant. However, this is a </w:t>
      </w:r>
      <w:r w:rsidR="00C316E1">
        <w:rPr>
          <w:rFonts w:cstheme="majorHAnsi"/>
          <w:sz w:val="22"/>
          <w:szCs w:val="22"/>
          <w:lang w:val="en-US"/>
        </w:rPr>
        <w:t>profile</w:t>
      </w:r>
      <w:r w:rsidRPr="00C16C2A">
        <w:rPr>
          <w:rFonts w:cstheme="majorHAnsi"/>
          <w:sz w:val="22"/>
          <w:szCs w:val="22"/>
          <w:lang w:val="en-US"/>
        </w:rPr>
        <w:t xml:space="preserve"> that is considered as strategic. On the one hand, some of </w:t>
      </w:r>
      <w:r w:rsidR="00C316E1">
        <w:rPr>
          <w:rFonts w:cstheme="majorHAnsi"/>
          <w:sz w:val="22"/>
          <w:szCs w:val="22"/>
          <w:lang w:val="en-US"/>
        </w:rPr>
        <w:t xml:space="preserve">the respondents said that such profile </w:t>
      </w:r>
      <w:r w:rsidRPr="00C16C2A">
        <w:rPr>
          <w:rFonts w:cstheme="majorHAnsi"/>
          <w:sz w:val="22"/>
          <w:szCs w:val="22"/>
          <w:lang w:val="en-US"/>
        </w:rPr>
        <w:t xml:space="preserve">by itself might not have much space in the market, given the configuration of the companies in our economic panorama; on the other hand, within the green job market, experts lament the deficiency of the skills corresponding to this </w:t>
      </w:r>
      <w:r w:rsidR="00C316E1">
        <w:rPr>
          <w:rFonts w:cstheme="majorHAnsi"/>
          <w:sz w:val="22"/>
          <w:szCs w:val="22"/>
          <w:lang w:val="en-US"/>
        </w:rPr>
        <w:t>profile</w:t>
      </w:r>
      <w:r w:rsidRPr="00C16C2A">
        <w:rPr>
          <w:rFonts w:cstheme="majorHAnsi"/>
          <w:sz w:val="22"/>
          <w:szCs w:val="22"/>
          <w:lang w:val="en-US"/>
        </w:rPr>
        <w:t>.</w:t>
      </w:r>
    </w:p>
    <w:p w:rsidR="00FD063F" w:rsidRDefault="00153B05" w:rsidP="008F7347">
      <w:pPr>
        <w:spacing w:after="200" w:line="276" w:lineRule="auto"/>
        <w:jc w:val="both"/>
        <w:rPr>
          <w:rFonts w:cstheme="majorHAnsi"/>
          <w:sz w:val="22"/>
          <w:szCs w:val="22"/>
          <w:lang w:val="en-US"/>
        </w:rPr>
      </w:pPr>
      <w:r w:rsidRPr="00C16C2A">
        <w:rPr>
          <w:rFonts w:cstheme="majorHAnsi"/>
          <w:sz w:val="22"/>
          <w:szCs w:val="22"/>
          <w:lang w:val="en-US"/>
        </w:rPr>
        <w:t xml:space="preserve">Below are the issues that, according to the respondents, should be further enhanced: </w:t>
      </w:r>
    </w:p>
    <w:p w:rsidR="00153B05" w:rsidRPr="00C16C2A" w:rsidRDefault="00153B05" w:rsidP="008F7347">
      <w:pPr>
        <w:spacing w:after="200" w:line="276" w:lineRule="auto"/>
        <w:jc w:val="both"/>
        <w:rPr>
          <w:rFonts w:cstheme="majorHAnsi"/>
          <w:sz w:val="22"/>
          <w:szCs w:val="22"/>
          <w:lang w:val="en-US"/>
        </w:rPr>
      </w:pPr>
      <w:r w:rsidRPr="00C16C2A">
        <w:rPr>
          <w:rFonts w:cstheme="majorHAnsi"/>
          <w:sz w:val="22"/>
          <w:szCs w:val="22"/>
          <w:lang w:val="en-US"/>
        </w:rPr>
        <w:t>Knowledge of the European Investment Bank</w:t>
      </w:r>
      <w:r w:rsidR="00EA7C4A">
        <w:rPr>
          <w:rFonts w:cstheme="majorHAnsi"/>
          <w:sz w:val="22"/>
          <w:szCs w:val="22"/>
          <w:lang w:val="en-US"/>
        </w:rPr>
        <w:t xml:space="preserve"> funding tools related to </w:t>
      </w:r>
      <w:r w:rsidR="007F5E6F" w:rsidRPr="005927FF">
        <w:rPr>
          <w:rFonts w:cstheme="majorHAnsi"/>
          <w:sz w:val="22"/>
          <w:szCs w:val="22"/>
          <w:lang w:val="en-US"/>
        </w:rPr>
        <w:t>energy saving</w:t>
      </w:r>
      <w:r w:rsidR="00EA7C4A" w:rsidRPr="005927FF">
        <w:rPr>
          <w:rStyle w:val="Rimandonotaapidipagina"/>
          <w:rFonts w:cstheme="majorHAnsi"/>
          <w:sz w:val="22"/>
          <w:szCs w:val="22"/>
          <w:lang w:val="en-US"/>
        </w:rPr>
        <w:footnoteReference w:id="25"/>
      </w:r>
      <w:r w:rsidRPr="005927FF">
        <w:rPr>
          <w:rFonts w:cstheme="majorHAnsi"/>
          <w:sz w:val="22"/>
          <w:szCs w:val="22"/>
          <w:lang w:val="en-US"/>
        </w:rPr>
        <w:t>|</w:t>
      </w:r>
      <w:r w:rsidRPr="00C16C2A">
        <w:rPr>
          <w:rFonts w:cstheme="majorHAnsi"/>
          <w:sz w:val="22"/>
          <w:szCs w:val="22"/>
          <w:lang w:val="en-US"/>
        </w:rPr>
        <w:t xml:space="preserve"> Sustainability of fossil and renewable energies | Natural cycles | Energy efficiency and systemic approach to planning | Knowledge of materials and sustainable products and methodology of application | Innovative technologies and new generation systems components | Procedures for quality and environmental sustainability | Process and product certification | Energy certification of buildings (Decree No. 192/2005) | Certification of environmental sustainability of buildings (LR 65 / 2014) | Tax incentives and reductions for sustainable building construction.</w:t>
      </w:r>
    </w:p>
    <w:p w:rsidR="00FA1D4A" w:rsidRPr="00023574" w:rsidRDefault="00023574" w:rsidP="00023574">
      <w:pPr>
        <w:pStyle w:val="Titolo2"/>
      </w:pPr>
      <w:bookmarkStart w:id="122" w:name="_Toc309891746"/>
      <w:bookmarkStart w:id="123" w:name="_Toc306063781"/>
      <w:r w:rsidRPr="00023574">
        <w:t>3.6</w:t>
      </w:r>
      <w:r w:rsidR="00B36A97">
        <w:t xml:space="preserve">. </w:t>
      </w:r>
      <w:r w:rsidR="0063043B">
        <w:t xml:space="preserve"> Green skills and </w:t>
      </w:r>
      <w:r w:rsidR="0063043B" w:rsidRPr="00023574">
        <w:t>training needs</w:t>
      </w:r>
      <w:r w:rsidR="0063043B">
        <w:t xml:space="preserve"> in a </w:t>
      </w:r>
      <w:r w:rsidR="00B36A97">
        <w:t xml:space="preserve"> sample of green building businesses</w:t>
      </w:r>
      <w:bookmarkEnd w:id="122"/>
      <w:r w:rsidR="00FA1D4A" w:rsidRPr="00023574">
        <w:t xml:space="preserve"> </w:t>
      </w:r>
      <w:bookmarkEnd w:id="123"/>
    </w:p>
    <w:p w:rsidR="00FA1D4A" w:rsidRPr="00023574" w:rsidRDefault="00FA1D4A" w:rsidP="00FA1D4A">
      <w:pPr>
        <w:rPr>
          <w:b/>
          <w:lang w:val="en-US"/>
        </w:rPr>
      </w:pPr>
    </w:p>
    <w:p w:rsidR="00D1712E" w:rsidRPr="003E3043" w:rsidRDefault="00C316E1" w:rsidP="006554CA">
      <w:pPr>
        <w:spacing w:after="200" w:line="276" w:lineRule="auto"/>
        <w:jc w:val="both"/>
        <w:rPr>
          <w:b/>
          <w:sz w:val="22"/>
          <w:szCs w:val="22"/>
          <w:lang w:val="en-US"/>
        </w:rPr>
      </w:pPr>
      <w:r w:rsidRPr="003E3043">
        <w:rPr>
          <w:sz w:val="22"/>
          <w:szCs w:val="22"/>
          <w:lang w:val="en-US"/>
        </w:rPr>
        <w:t>Within the Egrejob project</w:t>
      </w:r>
      <w:r w:rsidR="00F83F16" w:rsidRPr="003E3043">
        <w:rPr>
          <w:sz w:val="22"/>
          <w:szCs w:val="22"/>
          <w:lang w:val="en-US"/>
        </w:rPr>
        <w:t xml:space="preserve"> the</w:t>
      </w:r>
      <w:r w:rsidRPr="003E3043">
        <w:rPr>
          <w:sz w:val="22"/>
          <w:szCs w:val="22"/>
          <w:lang w:val="en-US"/>
        </w:rPr>
        <w:t xml:space="preserve"> </w:t>
      </w:r>
      <w:r w:rsidR="00F83F16" w:rsidRPr="003E3043">
        <w:rPr>
          <w:sz w:val="22"/>
          <w:szCs w:val="22"/>
          <w:lang w:val="en-GB"/>
        </w:rPr>
        <w:t xml:space="preserve">research work on the needs of Tuscan businesses has been integrated with </w:t>
      </w:r>
      <w:r w:rsidR="00877F06">
        <w:rPr>
          <w:sz w:val="22"/>
          <w:szCs w:val="22"/>
          <w:lang w:val="en-GB"/>
        </w:rPr>
        <w:t xml:space="preserve">some </w:t>
      </w:r>
      <w:r w:rsidR="00F83F16" w:rsidRPr="003E3043">
        <w:rPr>
          <w:sz w:val="22"/>
          <w:szCs w:val="22"/>
          <w:lang w:val="en-GB"/>
        </w:rPr>
        <w:t>interviews.</w:t>
      </w:r>
      <w:r w:rsidR="00931738" w:rsidRPr="003E3043">
        <w:rPr>
          <w:rStyle w:val="Rimandonotaapidipagina"/>
          <w:sz w:val="22"/>
          <w:szCs w:val="22"/>
          <w:lang w:val="en-GB"/>
        </w:rPr>
        <w:footnoteReference w:id="26"/>
      </w:r>
      <w:r w:rsidR="00F83F16" w:rsidRPr="003E3043">
        <w:rPr>
          <w:sz w:val="22"/>
          <w:szCs w:val="22"/>
          <w:lang w:val="en-US"/>
        </w:rPr>
        <w:t xml:space="preserve"> </w:t>
      </w:r>
    </w:p>
    <w:p w:rsidR="00F83F16" w:rsidRPr="00F83F16" w:rsidRDefault="00F83F16" w:rsidP="006554CA">
      <w:pPr>
        <w:spacing w:after="200" w:line="276" w:lineRule="auto"/>
        <w:jc w:val="both"/>
        <w:rPr>
          <w:b/>
          <w:sz w:val="22"/>
          <w:szCs w:val="22"/>
          <w:lang w:val="en-US"/>
        </w:rPr>
      </w:pPr>
      <w:r w:rsidRPr="00F83F16">
        <w:rPr>
          <w:b/>
          <w:sz w:val="22"/>
          <w:szCs w:val="22"/>
          <w:lang w:val="en-US"/>
        </w:rPr>
        <w:t xml:space="preserve">CHARACHTERISTICS OF THE INNOVATIVE BUSINESS INTERVIEWED </w:t>
      </w:r>
    </w:p>
    <w:p w:rsidR="00FA1D4A" w:rsidRPr="00C16C2A" w:rsidRDefault="00F83F16" w:rsidP="00B36A97">
      <w:pPr>
        <w:spacing w:after="200" w:line="276" w:lineRule="auto"/>
        <w:jc w:val="both"/>
        <w:rPr>
          <w:sz w:val="22"/>
          <w:szCs w:val="22"/>
        </w:rPr>
      </w:pPr>
      <w:r w:rsidRPr="00F83F16">
        <w:rPr>
          <w:sz w:val="22"/>
          <w:szCs w:val="22"/>
          <w:lang w:val="en-US"/>
        </w:rPr>
        <w:t xml:space="preserve">The </w:t>
      </w:r>
      <w:r w:rsidR="0063043B">
        <w:rPr>
          <w:sz w:val="22"/>
          <w:szCs w:val="22"/>
          <w:lang w:val="en-US"/>
        </w:rPr>
        <w:t xml:space="preserve">20 </w:t>
      </w:r>
      <w:r w:rsidRPr="00F83F16">
        <w:rPr>
          <w:sz w:val="22"/>
          <w:szCs w:val="22"/>
          <w:lang w:val="en-US"/>
        </w:rPr>
        <w:t xml:space="preserve">businesses </w:t>
      </w:r>
      <w:r w:rsidRPr="00B36A97">
        <w:rPr>
          <w:sz w:val="22"/>
          <w:szCs w:val="22"/>
          <w:lang w:val="en-US"/>
        </w:rPr>
        <w:t>interviewed in relation to the Environmental Goods and Services sector</w:t>
      </w:r>
      <w:r w:rsidR="00FA1D4A" w:rsidRPr="00B36A97">
        <w:rPr>
          <w:sz w:val="22"/>
          <w:szCs w:val="22"/>
          <w:lang w:val="en-US"/>
        </w:rPr>
        <w:t xml:space="preserve"> (EGSS) </w:t>
      </w:r>
      <w:r w:rsidRPr="00B36A97">
        <w:rPr>
          <w:sz w:val="22"/>
          <w:szCs w:val="22"/>
          <w:lang w:val="en-US"/>
        </w:rPr>
        <w:t xml:space="preserve">all belong to the code </w:t>
      </w:r>
      <w:r w:rsidR="00FA1D4A" w:rsidRPr="00B36A97">
        <w:rPr>
          <w:sz w:val="22"/>
          <w:szCs w:val="22"/>
          <w:lang w:val="en-US"/>
        </w:rPr>
        <w:t xml:space="preserve">CReMA13.B </w:t>
      </w:r>
      <w:r w:rsidRPr="00B36A97">
        <w:rPr>
          <w:rFonts w:cs="Arial"/>
          <w:sz w:val="22"/>
          <w:szCs w:val="22"/>
          <w:shd w:val="clear" w:color="auto" w:fill="FFFFFF"/>
          <w:lang w:val="en-US"/>
        </w:rPr>
        <w:t>Heat/Energy saving and management.</w:t>
      </w:r>
      <w:r w:rsidR="00B36A97">
        <w:rPr>
          <w:rFonts w:cs="Arial"/>
          <w:sz w:val="22"/>
          <w:szCs w:val="22"/>
          <w:shd w:val="clear" w:color="auto" w:fill="FFFFFF"/>
          <w:lang w:val="en-US"/>
        </w:rPr>
        <w:t xml:space="preserve"> </w:t>
      </w:r>
      <w:r w:rsidR="00B36A97" w:rsidRPr="00B36A97">
        <w:rPr>
          <w:rFonts w:cs="Arial"/>
          <w:sz w:val="22"/>
          <w:szCs w:val="22"/>
          <w:shd w:val="clear" w:color="auto" w:fill="FFFFFF"/>
        </w:rPr>
        <w:t>Thei</w:t>
      </w:r>
      <w:r w:rsidR="00B36A97">
        <w:rPr>
          <w:rFonts w:cs="Arial"/>
          <w:sz w:val="22"/>
          <w:szCs w:val="22"/>
          <w:shd w:val="clear" w:color="auto" w:fill="FFFFFF"/>
        </w:rPr>
        <w:t xml:space="preserve">r territorial distribution is as follows: </w:t>
      </w:r>
      <w:r w:rsidR="00FA1D4A" w:rsidRPr="00C16C2A">
        <w:rPr>
          <w:sz w:val="22"/>
          <w:szCs w:val="22"/>
        </w:rPr>
        <w:t>9 Firenze, 3 Lucca, 2 Arezzo, 2 Pisa, 2 Livorno, 1 Siena e 1 Massa Carrara.</w:t>
      </w:r>
    </w:p>
    <w:p w:rsidR="00FA1D4A" w:rsidRDefault="00B36A97" w:rsidP="006554CA">
      <w:pPr>
        <w:spacing w:after="200" w:line="276" w:lineRule="auto"/>
        <w:jc w:val="both"/>
        <w:rPr>
          <w:sz w:val="22"/>
          <w:szCs w:val="22"/>
          <w:lang w:val="en-US"/>
        </w:rPr>
      </w:pPr>
      <w:r w:rsidRPr="00296523">
        <w:rPr>
          <w:sz w:val="22"/>
          <w:szCs w:val="22"/>
          <w:lang w:val="en-US"/>
        </w:rPr>
        <w:lastRenderedPageBreak/>
        <w:t>As concerns their dimensio</w:t>
      </w:r>
      <w:r w:rsidR="00296523" w:rsidRPr="00296523">
        <w:rPr>
          <w:sz w:val="22"/>
          <w:szCs w:val="22"/>
          <w:lang w:val="en-US"/>
        </w:rPr>
        <w:t>n, businesses are mainly small.</w:t>
      </w:r>
    </w:p>
    <w:p w:rsidR="00FA1D4A" w:rsidRDefault="00FA1D4A" w:rsidP="00FA1D4A">
      <w:pPr>
        <w:jc w:val="both"/>
        <w:rPr>
          <w:sz w:val="22"/>
          <w:szCs w:val="22"/>
          <w:lang w:val="en-GB"/>
        </w:rPr>
      </w:pPr>
    </w:p>
    <w:p w:rsidR="00DC3575" w:rsidRDefault="00DC3575" w:rsidP="00FA1D4A">
      <w:pPr>
        <w:jc w:val="both"/>
        <w:rPr>
          <w:sz w:val="22"/>
          <w:szCs w:val="22"/>
          <w:lang w:val="en-GB"/>
        </w:rPr>
      </w:pPr>
    </w:p>
    <w:p w:rsidR="00DC3575" w:rsidRDefault="00DC3575" w:rsidP="00FA1D4A">
      <w:pPr>
        <w:jc w:val="both"/>
        <w:rPr>
          <w:sz w:val="22"/>
          <w:szCs w:val="22"/>
          <w:lang w:val="en-GB"/>
        </w:rPr>
      </w:pPr>
      <w:r>
        <w:rPr>
          <w:noProof/>
        </w:rPr>
        <w:drawing>
          <wp:inline distT="0" distB="0" distL="0" distR="0">
            <wp:extent cx="5143500" cy="2476500"/>
            <wp:effectExtent l="0" t="0" r="19050" b="19050"/>
            <wp:docPr id="44" name="Gra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3575" w:rsidRPr="00F61E43" w:rsidRDefault="00DC3575" w:rsidP="00FA1D4A">
      <w:pPr>
        <w:jc w:val="both"/>
        <w:rPr>
          <w:sz w:val="22"/>
          <w:szCs w:val="22"/>
          <w:lang w:val="en-GB"/>
        </w:rPr>
      </w:pPr>
    </w:p>
    <w:p w:rsidR="007F5E6F" w:rsidRPr="00F61E43" w:rsidRDefault="007F5E6F" w:rsidP="00FA1D4A">
      <w:pPr>
        <w:jc w:val="both"/>
        <w:rPr>
          <w:sz w:val="22"/>
          <w:szCs w:val="22"/>
          <w:lang w:val="en-GB"/>
        </w:rPr>
      </w:pPr>
    </w:p>
    <w:p w:rsidR="007F5E6F" w:rsidRDefault="007F5E6F" w:rsidP="007F5E6F">
      <w:pPr>
        <w:jc w:val="center"/>
        <w:rPr>
          <w:sz w:val="22"/>
          <w:szCs w:val="22"/>
        </w:rPr>
      </w:pPr>
    </w:p>
    <w:p w:rsidR="007F5E6F" w:rsidRDefault="007F5E6F" w:rsidP="00FA1D4A">
      <w:pPr>
        <w:jc w:val="both"/>
        <w:rPr>
          <w:sz w:val="22"/>
          <w:szCs w:val="22"/>
        </w:rPr>
      </w:pPr>
    </w:p>
    <w:p w:rsidR="007F5E6F" w:rsidRDefault="007F5E6F" w:rsidP="00FA1D4A">
      <w:pPr>
        <w:jc w:val="both"/>
        <w:rPr>
          <w:sz w:val="22"/>
          <w:szCs w:val="22"/>
        </w:rPr>
      </w:pPr>
    </w:p>
    <w:p w:rsidR="00FA1D4A" w:rsidRPr="003E3043" w:rsidRDefault="00B36A97" w:rsidP="00FA1D4A">
      <w:pPr>
        <w:jc w:val="both"/>
        <w:rPr>
          <w:sz w:val="22"/>
          <w:szCs w:val="22"/>
          <w:lang w:val="en-US"/>
        </w:rPr>
      </w:pPr>
      <w:r w:rsidRPr="003E3043">
        <w:rPr>
          <w:sz w:val="22"/>
          <w:szCs w:val="22"/>
          <w:lang w:val="en-US"/>
        </w:rPr>
        <w:t xml:space="preserve">Only 1 out of the 20 businesses interviewed is prevalently composed </w:t>
      </w:r>
      <w:r w:rsidR="00E97065" w:rsidRPr="003E3043">
        <w:rPr>
          <w:sz w:val="22"/>
          <w:szCs w:val="22"/>
          <w:lang w:val="en-US"/>
        </w:rPr>
        <w:t>by</w:t>
      </w:r>
      <w:r w:rsidRPr="003E3043">
        <w:rPr>
          <w:sz w:val="22"/>
          <w:szCs w:val="22"/>
          <w:lang w:val="en-US"/>
        </w:rPr>
        <w:t xml:space="preserve"> women. In the other cases, the ownership and management</w:t>
      </w:r>
      <w:r w:rsidR="0096716E" w:rsidRPr="003E3043">
        <w:rPr>
          <w:sz w:val="22"/>
          <w:szCs w:val="22"/>
          <w:lang w:val="en-US"/>
        </w:rPr>
        <w:t xml:space="preserve"> of companies is</w:t>
      </w:r>
      <w:r w:rsidR="00E97065" w:rsidRPr="003E3043">
        <w:rPr>
          <w:sz w:val="22"/>
          <w:szCs w:val="22"/>
          <w:lang w:val="en-US"/>
        </w:rPr>
        <w:t xml:space="preserve"> </w:t>
      </w:r>
      <w:r w:rsidR="0096716E" w:rsidRPr="003E3043">
        <w:rPr>
          <w:sz w:val="22"/>
          <w:szCs w:val="22"/>
          <w:lang w:val="en-US"/>
        </w:rPr>
        <w:t xml:space="preserve">males, with a percentage of occupied females equal to about </w:t>
      </w:r>
      <w:r w:rsidR="00FA1D4A" w:rsidRPr="003E3043">
        <w:rPr>
          <w:sz w:val="22"/>
          <w:szCs w:val="22"/>
          <w:lang w:val="en-US"/>
        </w:rPr>
        <w:t xml:space="preserve">2,5%. </w:t>
      </w:r>
    </w:p>
    <w:p w:rsidR="00FA1D4A" w:rsidRPr="00D1712E" w:rsidRDefault="00FA1D4A" w:rsidP="00FA1D4A">
      <w:pPr>
        <w:jc w:val="both"/>
        <w:rPr>
          <w:lang w:val="en-US"/>
        </w:rPr>
      </w:pPr>
    </w:p>
    <w:tbl>
      <w:tblPr>
        <w:tblW w:w="9726" w:type="dxa"/>
        <w:tblInd w:w="60" w:type="dxa"/>
        <w:tblCellMar>
          <w:left w:w="70" w:type="dxa"/>
          <w:right w:w="70" w:type="dxa"/>
        </w:tblCellMar>
        <w:tblLook w:val="04A0" w:firstRow="1" w:lastRow="0" w:firstColumn="1" w:lastColumn="0" w:noHBand="0" w:noVBand="1"/>
      </w:tblPr>
      <w:tblGrid>
        <w:gridCol w:w="5305"/>
        <w:gridCol w:w="4421"/>
      </w:tblGrid>
      <w:tr w:rsidR="00FA1D4A" w:rsidRPr="00D1712E">
        <w:trPr>
          <w:trHeight w:val="298"/>
        </w:trPr>
        <w:tc>
          <w:tcPr>
            <w:tcW w:w="5305" w:type="dxa"/>
            <w:tcBorders>
              <w:top w:val="nil"/>
              <w:left w:val="nil"/>
              <w:bottom w:val="single" w:sz="4" w:space="0" w:color="95B3D7"/>
              <w:right w:val="nil"/>
            </w:tcBorders>
            <w:shd w:val="clear" w:color="DBE5F1" w:fill="DBE5F1"/>
            <w:noWrap/>
            <w:vAlign w:val="bottom"/>
          </w:tcPr>
          <w:p w:rsidR="00FA1D4A" w:rsidRPr="00D1712E" w:rsidRDefault="007556AA" w:rsidP="005801CE">
            <w:pPr>
              <w:rPr>
                <w:rFonts w:eastAsia="Times New Roman" w:cs="Times New Roman"/>
                <w:b/>
                <w:bCs/>
                <w:color w:val="000000"/>
                <w:sz w:val="20"/>
                <w:szCs w:val="20"/>
                <w:lang w:val="en-US"/>
              </w:rPr>
            </w:pPr>
            <w:r w:rsidRPr="00D1712E">
              <w:rPr>
                <w:rFonts w:eastAsia="Times New Roman" w:cs="Times New Roman"/>
                <w:b/>
                <w:bCs/>
                <w:color w:val="000000"/>
                <w:sz w:val="20"/>
                <w:szCs w:val="20"/>
                <w:lang w:val="en-US"/>
              </w:rPr>
              <w:t>Duration of the business activity</w:t>
            </w:r>
          </w:p>
        </w:tc>
        <w:tc>
          <w:tcPr>
            <w:tcW w:w="4421" w:type="dxa"/>
            <w:tcBorders>
              <w:top w:val="nil"/>
              <w:left w:val="nil"/>
              <w:bottom w:val="single" w:sz="4" w:space="0" w:color="95B3D7"/>
              <w:right w:val="nil"/>
            </w:tcBorders>
            <w:shd w:val="clear" w:color="DBE5F1" w:fill="DBE5F1"/>
            <w:noWrap/>
            <w:vAlign w:val="bottom"/>
          </w:tcPr>
          <w:p w:rsidR="00FA1D4A" w:rsidRPr="00D1712E" w:rsidRDefault="007E70CD" w:rsidP="005801CE">
            <w:pPr>
              <w:jc w:val="right"/>
              <w:rPr>
                <w:rFonts w:eastAsia="Times New Roman" w:cs="Times New Roman"/>
                <w:b/>
                <w:bCs/>
                <w:color w:val="000000"/>
                <w:sz w:val="20"/>
                <w:szCs w:val="20"/>
              </w:rPr>
            </w:pPr>
            <w:r w:rsidRPr="00D1712E">
              <w:rPr>
                <w:rFonts w:eastAsia="Times New Roman" w:cs="Times New Roman"/>
                <w:b/>
                <w:bCs/>
                <w:color w:val="000000"/>
                <w:sz w:val="20"/>
                <w:szCs w:val="20"/>
              </w:rPr>
              <w:t>Answers</w:t>
            </w:r>
          </w:p>
        </w:tc>
      </w:tr>
      <w:tr w:rsidR="00FA1D4A" w:rsidRPr="00D1712E">
        <w:trPr>
          <w:trHeight w:val="298"/>
        </w:trPr>
        <w:tc>
          <w:tcPr>
            <w:tcW w:w="5305" w:type="dxa"/>
            <w:tcBorders>
              <w:top w:val="nil"/>
              <w:left w:val="nil"/>
              <w:bottom w:val="nil"/>
              <w:right w:val="nil"/>
            </w:tcBorders>
            <w:shd w:val="clear" w:color="auto" w:fill="auto"/>
            <w:noWrap/>
            <w:vAlign w:val="bottom"/>
          </w:tcPr>
          <w:p w:rsidR="00FA1D4A" w:rsidRPr="00D1712E" w:rsidRDefault="007556AA" w:rsidP="005801CE">
            <w:pPr>
              <w:rPr>
                <w:rFonts w:eastAsia="Times New Roman" w:cs="Times New Roman"/>
                <w:sz w:val="20"/>
                <w:szCs w:val="20"/>
                <w:lang w:eastAsia="zh-CN"/>
              </w:rPr>
            </w:pPr>
            <w:r w:rsidRPr="00D1712E">
              <w:rPr>
                <w:rFonts w:eastAsia="Times New Roman" w:cs="Times New Roman"/>
                <w:sz w:val="20"/>
                <w:szCs w:val="20"/>
                <w:lang w:eastAsia="zh-CN"/>
              </w:rPr>
              <w:t>1-4 years</w:t>
            </w:r>
          </w:p>
        </w:tc>
        <w:tc>
          <w:tcPr>
            <w:tcW w:w="4421" w:type="dxa"/>
            <w:tcBorders>
              <w:top w:val="nil"/>
              <w:left w:val="nil"/>
              <w:bottom w:val="nil"/>
              <w:right w:val="nil"/>
            </w:tcBorders>
            <w:shd w:val="clear" w:color="auto" w:fill="auto"/>
            <w:noWrap/>
            <w:vAlign w:val="bottom"/>
          </w:tcPr>
          <w:p w:rsidR="00FA1D4A" w:rsidRPr="00D1712E" w:rsidRDefault="00FA1D4A" w:rsidP="005801CE">
            <w:pPr>
              <w:jc w:val="right"/>
              <w:rPr>
                <w:rFonts w:eastAsia="Times New Roman" w:cs="Times New Roman"/>
                <w:sz w:val="20"/>
                <w:szCs w:val="20"/>
                <w:lang w:eastAsia="zh-CN"/>
              </w:rPr>
            </w:pPr>
            <w:r w:rsidRPr="00D1712E">
              <w:rPr>
                <w:rFonts w:eastAsia="Times New Roman" w:cs="Times New Roman"/>
                <w:sz w:val="20"/>
                <w:szCs w:val="20"/>
                <w:lang w:eastAsia="zh-CN"/>
              </w:rPr>
              <w:t>2</w:t>
            </w:r>
          </w:p>
        </w:tc>
      </w:tr>
      <w:tr w:rsidR="00FA1D4A" w:rsidRPr="00D1712E">
        <w:trPr>
          <w:trHeight w:val="298"/>
        </w:trPr>
        <w:tc>
          <w:tcPr>
            <w:tcW w:w="5305" w:type="dxa"/>
            <w:tcBorders>
              <w:top w:val="nil"/>
              <w:left w:val="nil"/>
              <w:bottom w:val="nil"/>
              <w:right w:val="nil"/>
            </w:tcBorders>
            <w:shd w:val="clear" w:color="auto" w:fill="auto"/>
            <w:noWrap/>
            <w:vAlign w:val="bottom"/>
          </w:tcPr>
          <w:p w:rsidR="00FA1D4A" w:rsidRPr="00D1712E" w:rsidRDefault="007556AA" w:rsidP="005801CE">
            <w:pPr>
              <w:rPr>
                <w:rFonts w:eastAsia="Times New Roman" w:cs="Times New Roman"/>
                <w:sz w:val="20"/>
                <w:szCs w:val="20"/>
                <w:lang w:eastAsia="zh-CN"/>
              </w:rPr>
            </w:pPr>
            <w:r w:rsidRPr="00D1712E">
              <w:rPr>
                <w:rFonts w:eastAsia="Times New Roman" w:cs="Times New Roman"/>
                <w:sz w:val="20"/>
                <w:szCs w:val="20"/>
                <w:lang w:eastAsia="zh-CN"/>
              </w:rPr>
              <w:t>5-9 years</w:t>
            </w:r>
          </w:p>
        </w:tc>
        <w:tc>
          <w:tcPr>
            <w:tcW w:w="4421" w:type="dxa"/>
            <w:tcBorders>
              <w:top w:val="nil"/>
              <w:left w:val="nil"/>
              <w:bottom w:val="nil"/>
              <w:right w:val="nil"/>
            </w:tcBorders>
            <w:shd w:val="clear" w:color="auto" w:fill="auto"/>
            <w:noWrap/>
            <w:vAlign w:val="bottom"/>
          </w:tcPr>
          <w:p w:rsidR="00FA1D4A" w:rsidRPr="00D1712E" w:rsidRDefault="00FA1D4A" w:rsidP="005801CE">
            <w:pPr>
              <w:jc w:val="right"/>
              <w:rPr>
                <w:rFonts w:eastAsia="Times New Roman" w:cs="Times New Roman"/>
                <w:sz w:val="20"/>
                <w:szCs w:val="20"/>
                <w:lang w:eastAsia="zh-CN"/>
              </w:rPr>
            </w:pPr>
            <w:r w:rsidRPr="00D1712E">
              <w:rPr>
                <w:rFonts w:eastAsia="Times New Roman" w:cs="Times New Roman"/>
                <w:sz w:val="20"/>
                <w:szCs w:val="20"/>
                <w:lang w:eastAsia="zh-CN"/>
              </w:rPr>
              <w:t>9</w:t>
            </w:r>
          </w:p>
        </w:tc>
      </w:tr>
      <w:tr w:rsidR="00FA1D4A" w:rsidRPr="00D1712E">
        <w:trPr>
          <w:trHeight w:val="298"/>
        </w:trPr>
        <w:tc>
          <w:tcPr>
            <w:tcW w:w="5305" w:type="dxa"/>
            <w:tcBorders>
              <w:top w:val="nil"/>
              <w:left w:val="nil"/>
              <w:bottom w:val="nil"/>
              <w:right w:val="nil"/>
            </w:tcBorders>
            <w:shd w:val="clear" w:color="auto" w:fill="auto"/>
            <w:noWrap/>
            <w:vAlign w:val="bottom"/>
          </w:tcPr>
          <w:p w:rsidR="00FA1D4A" w:rsidRPr="00D1712E" w:rsidRDefault="00FA1D4A" w:rsidP="007556AA">
            <w:pPr>
              <w:rPr>
                <w:rFonts w:eastAsia="Times New Roman" w:cs="Times New Roman"/>
                <w:sz w:val="20"/>
                <w:szCs w:val="20"/>
                <w:lang w:eastAsia="zh-CN"/>
              </w:rPr>
            </w:pPr>
            <w:r w:rsidRPr="00D1712E">
              <w:rPr>
                <w:rFonts w:eastAsia="Times New Roman" w:cs="Times New Roman"/>
                <w:sz w:val="20"/>
                <w:szCs w:val="20"/>
                <w:lang w:eastAsia="zh-CN"/>
              </w:rPr>
              <w:t xml:space="preserve">10 </w:t>
            </w:r>
            <w:r w:rsidR="007556AA" w:rsidRPr="00D1712E">
              <w:rPr>
                <w:rFonts w:eastAsia="Times New Roman" w:cs="Times New Roman"/>
                <w:sz w:val="20"/>
                <w:szCs w:val="20"/>
                <w:lang w:eastAsia="zh-CN"/>
              </w:rPr>
              <w:t>years and beyond</w:t>
            </w:r>
          </w:p>
        </w:tc>
        <w:tc>
          <w:tcPr>
            <w:tcW w:w="4421" w:type="dxa"/>
            <w:tcBorders>
              <w:top w:val="nil"/>
              <w:left w:val="nil"/>
              <w:bottom w:val="nil"/>
              <w:right w:val="nil"/>
            </w:tcBorders>
            <w:shd w:val="clear" w:color="auto" w:fill="auto"/>
            <w:noWrap/>
            <w:vAlign w:val="bottom"/>
          </w:tcPr>
          <w:p w:rsidR="00FA1D4A" w:rsidRPr="00D1712E" w:rsidRDefault="00FA1D4A" w:rsidP="005801CE">
            <w:pPr>
              <w:jc w:val="right"/>
              <w:rPr>
                <w:rFonts w:eastAsia="Times New Roman" w:cs="Times New Roman"/>
                <w:sz w:val="20"/>
                <w:szCs w:val="20"/>
                <w:lang w:eastAsia="zh-CN"/>
              </w:rPr>
            </w:pPr>
            <w:r w:rsidRPr="00D1712E">
              <w:rPr>
                <w:rFonts w:eastAsia="Times New Roman" w:cs="Times New Roman"/>
                <w:sz w:val="20"/>
                <w:szCs w:val="20"/>
                <w:lang w:eastAsia="zh-CN"/>
              </w:rPr>
              <w:t>9</w:t>
            </w:r>
          </w:p>
        </w:tc>
      </w:tr>
      <w:tr w:rsidR="00FA1D4A" w:rsidRPr="00BD1F48">
        <w:trPr>
          <w:trHeight w:val="298"/>
        </w:trPr>
        <w:tc>
          <w:tcPr>
            <w:tcW w:w="5305" w:type="dxa"/>
            <w:tcBorders>
              <w:top w:val="single" w:sz="4" w:space="0" w:color="95B3D7"/>
              <w:left w:val="nil"/>
              <w:bottom w:val="nil"/>
              <w:right w:val="nil"/>
            </w:tcBorders>
            <w:shd w:val="clear" w:color="DBE5F1" w:fill="DBE5F1"/>
            <w:noWrap/>
            <w:vAlign w:val="bottom"/>
          </w:tcPr>
          <w:p w:rsidR="00FA1D4A" w:rsidRPr="00BD1F48" w:rsidRDefault="007556AA" w:rsidP="005801CE">
            <w:pPr>
              <w:rPr>
                <w:rFonts w:ascii="Calibri" w:eastAsia="Times New Roman" w:hAnsi="Calibri" w:cs="Times New Roman"/>
                <w:b/>
                <w:bCs/>
                <w:color w:val="000000"/>
                <w:sz w:val="20"/>
                <w:szCs w:val="20"/>
              </w:rPr>
            </w:pPr>
            <w:r w:rsidRPr="00BD1F48">
              <w:rPr>
                <w:rFonts w:ascii="Calibri" w:eastAsia="Times New Roman" w:hAnsi="Calibri" w:cs="Times New Roman"/>
                <w:b/>
                <w:bCs/>
                <w:color w:val="000000"/>
                <w:sz w:val="20"/>
                <w:szCs w:val="20"/>
              </w:rPr>
              <w:t>Total</w:t>
            </w:r>
          </w:p>
        </w:tc>
        <w:tc>
          <w:tcPr>
            <w:tcW w:w="4421" w:type="dxa"/>
            <w:tcBorders>
              <w:top w:val="single" w:sz="4" w:space="0" w:color="95B3D7"/>
              <w:left w:val="nil"/>
              <w:bottom w:val="nil"/>
              <w:right w:val="nil"/>
            </w:tcBorders>
            <w:shd w:val="clear" w:color="DBE5F1" w:fill="DBE5F1"/>
            <w:noWrap/>
            <w:vAlign w:val="bottom"/>
          </w:tcPr>
          <w:p w:rsidR="00FA1D4A" w:rsidRPr="00BD1F48" w:rsidRDefault="00FA1D4A" w:rsidP="005801CE">
            <w:pPr>
              <w:jc w:val="right"/>
              <w:rPr>
                <w:rFonts w:ascii="Calibri" w:eastAsia="Times New Roman" w:hAnsi="Calibri" w:cs="Times New Roman"/>
                <w:b/>
                <w:bCs/>
                <w:color w:val="000000"/>
                <w:sz w:val="20"/>
                <w:szCs w:val="20"/>
              </w:rPr>
            </w:pPr>
            <w:r w:rsidRPr="00BD1F48">
              <w:rPr>
                <w:rFonts w:ascii="Calibri" w:eastAsia="Times New Roman" w:hAnsi="Calibri" w:cs="Times New Roman"/>
                <w:b/>
                <w:bCs/>
                <w:color w:val="000000"/>
                <w:sz w:val="20"/>
                <w:szCs w:val="20"/>
              </w:rPr>
              <w:t>20</w:t>
            </w:r>
          </w:p>
        </w:tc>
      </w:tr>
    </w:tbl>
    <w:p w:rsidR="00FA1D4A" w:rsidRPr="00023574" w:rsidRDefault="00FA1D4A" w:rsidP="00FA1D4A">
      <w:pPr>
        <w:jc w:val="both"/>
      </w:pPr>
    </w:p>
    <w:p w:rsidR="00FA1D4A" w:rsidRPr="00023574" w:rsidRDefault="00FA1D4A" w:rsidP="00FA1D4A">
      <w:pPr>
        <w:jc w:val="both"/>
      </w:pPr>
    </w:p>
    <w:p w:rsidR="00FA1D4A" w:rsidRPr="003E3043" w:rsidRDefault="00484B68" w:rsidP="00FA1D4A">
      <w:pPr>
        <w:jc w:val="both"/>
        <w:rPr>
          <w:sz w:val="22"/>
          <w:szCs w:val="22"/>
          <w:lang w:val="en-US"/>
        </w:rPr>
      </w:pPr>
      <w:r w:rsidRPr="003E3043">
        <w:rPr>
          <w:sz w:val="22"/>
          <w:szCs w:val="22"/>
          <w:lang w:val="en-US"/>
        </w:rPr>
        <w:t xml:space="preserve">The data </w:t>
      </w:r>
      <w:r w:rsidR="00877F06" w:rsidRPr="003E3043">
        <w:rPr>
          <w:sz w:val="22"/>
          <w:szCs w:val="22"/>
          <w:lang w:val="en-US"/>
        </w:rPr>
        <w:t xml:space="preserve">gathered </w:t>
      </w:r>
      <w:r w:rsidRPr="003E3043">
        <w:rPr>
          <w:sz w:val="22"/>
          <w:szCs w:val="22"/>
          <w:lang w:val="en-US"/>
        </w:rPr>
        <w:t>confirm trends and sectoral assessments already arisen in previous documents</w:t>
      </w:r>
      <w:r w:rsidR="004B7661" w:rsidRPr="003E3043">
        <w:rPr>
          <w:sz w:val="22"/>
          <w:szCs w:val="22"/>
          <w:lang w:val="en-US"/>
        </w:rPr>
        <w:t>:</w:t>
      </w:r>
    </w:p>
    <w:p w:rsidR="0063043B" w:rsidRPr="003E3043" w:rsidRDefault="0063043B" w:rsidP="00FA1D4A">
      <w:pPr>
        <w:jc w:val="both"/>
        <w:rPr>
          <w:sz w:val="22"/>
          <w:szCs w:val="22"/>
          <w:lang w:val="en-US"/>
        </w:rPr>
      </w:pPr>
    </w:p>
    <w:p w:rsidR="00FA1D4A" w:rsidRPr="003E3043" w:rsidRDefault="00484B68" w:rsidP="00FA1D4A">
      <w:pPr>
        <w:pStyle w:val="Paragrafoelenco"/>
        <w:numPr>
          <w:ilvl w:val="0"/>
          <w:numId w:val="15"/>
        </w:numPr>
        <w:spacing w:after="200" w:line="276" w:lineRule="auto"/>
        <w:jc w:val="both"/>
        <w:rPr>
          <w:sz w:val="22"/>
          <w:szCs w:val="22"/>
          <w:lang w:val="en-US"/>
        </w:rPr>
      </w:pPr>
      <w:r w:rsidRPr="003E3043">
        <w:rPr>
          <w:sz w:val="22"/>
          <w:szCs w:val="22"/>
          <w:lang w:val="en-US"/>
        </w:rPr>
        <w:t xml:space="preserve">The sector is not yet completely specialized in these activities; it is frequent to find companies not dealing exclusively with </w:t>
      </w:r>
      <w:r w:rsidRPr="003E3043">
        <w:rPr>
          <w:rFonts w:cs="Arial"/>
          <w:sz w:val="22"/>
          <w:szCs w:val="22"/>
          <w:shd w:val="clear" w:color="auto" w:fill="FFFFFF"/>
          <w:lang w:val="en-US"/>
        </w:rPr>
        <w:t>Heat/Energy saving and management</w:t>
      </w:r>
      <w:r w:rsidR="00FA1D4A" w:rsidRPr="003E3043">
        <w:rPr>
          <w:sz w:val="22"/>
          <w:szCs w:val="22"/>
          <w:lang w:val="en-US"/>
        </w:rPr>
        <w:t xml:space="preserve">. </w:t>
      </w:r>
    </w:p>
    <w:p w:rsidR="00FA1D4A" w:rsidRPr="003E3043" w:rsidRDefault="00484B68" w:rsidP="00FA1D4A">
      <w:pPr>
        <w:pStyle w:val="Paragrafoelenco"/>
        <w:numPr>
          <w:ilvl w:val="0"/>
          <w:numId w:val="15"/>
        </w:numPr>
        <w:spacing w:after="200" w:line="276" w:lineRule="auto"/>
        <w:jc w:val="both"/>
        <w:rPr>
          <w:sz w:val="22"/>
          <w:szCs w:val="22"/>
          <w:lang w:val="en-US"/>
        </w:rPr>
      </w:pPr>
      <w:r w:rsidRPr="003E3043">
        <w:rPr>
          <w:sz w:val="22"/>
          <w:szCs w:val="22"/>
          <w:lang w:val="en-US"/>
        </w:rPr>
        <w:t xml:space="preserve">Businesses complain that clients have a poor knowledge of such products and services and are not always available to pay additional money to benefit </w:t>
      </w:r>
      <w:r w:rsidR="004B7661" w:rsidRPr="003E3043">
        <w:rPr>
          <w:sz w:val="22"/>
          <w:szCs w:val="22"/>
          <w:lang w:val="en-US"/>
        </w:rPr>
        <w:t>from</w:t>
      </w:r>
      <w:r w:rsidRPr="003E3043">
        <w:rPr>
          <w:sz w:val="22"/>
          <w:szCs w:val="22"/>
          <w:lang w:val="en-US"/>
        </w:rPr>
        <w:t xml:space="preserve"> an energy retrofitting service.</w:t>
      </w:r>
    </w:p>
    <w:p w:rsidR="00FA1D4A" w:rsidRPr="003E3043" w:rsidRDefault="004B7661" w:rsidP="00FA1D4A">
      <w:pPr>
        <w:pStyle w:val="Paragrafoelenco"/>
        <w:numPr>
          <w:ilvl w:val="0"/>
          <w:numId w:val="15"/>
        </w:numPr>
        <w:spacing w:after="200" w:line="276" w:lineRule="auto"/>
        <w:jc w:val="both"/>
        <w:rPr>
          <w:sz w:val="22"/>
          <w:szCs w:val="22"/>
        </w:rPr>
      </w:pPr>
      <w:r w:rsidRPr="003E3043">
        <w:rPr>
          <w:sz w:val="22"/>
          <w:szCs w:val="22"/>
          <w:lang w:val="en-US"/>
        </w:rPr>
        <w:t xml:space="preserve">People inside the businesses don't always perform definite roles in relation to their professional duties. </w:t>
      </w:r>
      <w:r w:rsidRPr="003E3043">
        <w:rPr>
          <w:sz w:val="22"/>
          <w:szCs w:val="22"/>
        </w:rPr>
        <w:t xml:space="preserve">Some entities are family-run businesses.   </w:t>
      </w:r>
    </w:p>
    <w:p w:rsidR="00FA1D4A" w:rsidRPr="003E3043" w:rsidRDefault="004B7661" w:rsidP="00FA1D4A">
      <w:pPr>
        <w:pStyle w:val="Paragrafoelenco"/>
        <w:numPr>
          <w:ilvl w:val="0"/>
          <w:numId w:val="15"/>
        </w:numPr>
        <w:spacing w:after="200" w:line="276" w:lineRule="auto"/>
        <w:jc w:val="both"/>
        <w:rPr>
          <w:sz w:val="22"/>
          <w:szCs w:val="22"/>
          <w:lang w:val="en-US"/>
        </w:rPr>
      </w:pPr>
      <w:r w:rsidRPr="003E3043">
        <w:rPr>
          <w:sz w:val="22"/>
          <w:szCs w:val="22"/>
          <w:lang w:val="en-US"/>
        </w:rPr>
        <w:t xml:space="preserve">The training is mainly carried </w:t>
      </w:r>
      <w:r w:rsidR="00E97065" w:rsidRPr="003E3043">
        <w:rPr>
          <w:sz w:val="22"/>
          <w:szCs w:val="22"/>
          <w:lang w:val="en-US"/>
        </w:rPr>
        <w:t xml:space="preserve">out </w:t>
      </w:r>
      <w:r w:rsidRPr="003E3043">
        <w:rPr>
          <w:sz w:val="22"/>
          <w:szCs w:val="22"/>
          <w:lang w:val="en-US"/>
        </w:rPr>
        <w:t>to be compliant with compulsory courses and is</w:t>
      </w:r>
      <w:r w:rsidR="00E97065" w:rsidRPr="003E3043">
        <w:rPr>
          <w:sz w:val="22"/>
          <w:szCs w:val="22"/>
          <w:lang w:val="en-US"/>
        </w:rPr>
        <w:t xml:space="preserve"> prevalently</w:t>
      </w:r>
      <w:r w:rsidRPr="003E3043">
        <w:rPr>
          <w:sz w:val="22"/>
          <w:szCs w:val="22"/>
          <w:lang w:val="en-US"/>
        </w:rPr>
        <w:t xml:space="preserve"> related to the training offers of business associations</w:t>
      </w:r>
      <w:r w:rsidR="00FA1D4A" w:rsidRPr="003E3043">
        <w:rPr>
          <w:sz w:val="22"/>
          <w:szCs w:val="22"/>
          <w:lang w:val="en-US"/>
        </w:rPr>
        <w:t xml:space="preserve">. </w:t>
      </w:r>
    </w:p>
    <w:p w:rsidR="00FA1D4A" w:rsidRPr="003E3043" w:rsidRDefault="004B7661" w:rsidP="00FA1D4A">
      <w:pPr>
        <w:pStyle w:val="Paragrafoelenco"/>
        <w:numPr>
          <w:ilvl w:val="0"/>
          <w:numId w:val="15"/>
        </w:numPr>
        <w:spacing w:after="200" w:line="276" w:lineRule="auto"/>
        <w:jc w:val="both"/>
        <w:rPr>
          <w:sz w:val="22"/>
          <w:szCs w:val="22"/>
        </w:rPr>
      </w:pPr>
      <w:r w:rsidRPr="003E3043">
        <w:rPr>
          <w:sz w:val="22"/>
          <w:szCs w:val="22"/>
          <w:lang w:val="en-US"/>
        </w:rPr>
        <w:t>Particular learning needs on the general running of the business are not identified. The green skills are perceived as more important and necessary</w:t>
      </w:r>
      <w:r w:rsidR="00FA1D4A" w:rsidRPr="003E3043">
        <w:rPr>
          <w:sz w:val="22"/>
          <w:szCs w:val="22"/>
          <w:lang w:val="en-US"/>
        </w:rPr>
        <w:t>.</w:t>
      </w:r>
      <w:r w:rsidRPr="003E3043">
        <w:rPr>
          <w:sz w:val="22"/>
          <w:szCs w:val="22"/>
          <w:lang w:val="en-US"/>
        </w:rPr>
        <w:t xml:space="preserve"> </w:t>
      </w:r>
      <w:r w:rsidRPr="003E3043">
        <w:rPr>
          <w:sz w:val="22"/>
          <w:szCs w:val="22"/>
        </w:rPr>
        <w:t xml:space="preserve">Here follow the most recommended </w:t>
      </w:r>
      <w:r w:rsidR="00B32217" w:rsidRPr="003E3043">
        <w:rPr>
          <w:sz w:val="22"/>
          <w:szCs w:val="22"/>
        </w:rPr>
        <w:t>skills</w:t>
      </w:r>
      <w:r w:rsidR="00FA1D4A" w:rsidRPr="003E3043">
        <w:rPr>
          <w:sz w:val="22"/>
          <w:szCs w:val="22"/>
        </w:rPr>
        <w:t>:</w:t>
      </w:r>
    </w:p>
    <w:p w:rsidR="00835497" w:rsidRPr="003E3043" w:rsidRDefault="00835497" w:rsidP="00835497">
      <w:pPr>
        <w:pStyle w:val="Paragrafoelenco"/>
        <w:spacing w:after="200" w:line="276" w:lineRule="auto"/>
        <w:jc w:val="both"/>
        <w:rPr>
          <w:sz w:val="22"/>
          <w:szCs w:val="22"/>
        </w:rPr>
      </w:pPr>
    </w:p>
    <w:p w:rsidR="00B21E97" w:rsidRDefault="00B21E97" w:rsidP="00B21E97">
      <w:pPr>
        <w:pStyle w:val="Didascalia"/>
        <w:keepNext/>
      </w:pPr>
      <w:bookmarkStart w:id="124" w:name="_Toc309842247"/>
      <w:r>
        <w:lastRenderedPageBreak/>
        <w:t xml:space="preserve">Table </w:t>
      </w:r>
      <w:r w:rsidR="004021A4">
        <w:fldChar w:fldCharType="begin"/>
      </w:r>
      <w:r>
        <w:instrText xml:space="preserve"> SEQ Table \* ARABIC </w:instrText>
      </w:r>
      <w:r w:rsidR="004021A4">
        <w:fldChar w:fldCharType="separate"/>
      </w:r>
      <w:r w:rsidR="00493F60">
        <w:rPr>
          <w:noProof/>
        </w:rPr>
        <w:t>24</w:t>
      </w:r>
      <w:r w:rsidR="004021A4">
        <w:fldChar w:fldCharType="end"/>
      </w:r>
      <w:r>
        <w:t xml:space="preserve">: </w:t>
      </w:r>
      <w:r w:rsidRPr="00E143ED">
        <w:t>RECOMMENDED SKILLS</w:t>
      </w:r>
      <w:bookmarkEnd w:id="124"/>
    </w:p>
    <w:tbl>
      <w:tblPr>
        <w:tblpPr w:leftFromText="141" w:rightFromText="141" w:vertAnchor="text" w:tblpX="925" w:tblpY="1"/>
        <w:tblOverlap w:val="never"/>
        <w:tblW w:w="3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4"/>
      </w:tblGrid>
      <w:tr w:rsidR="00FA1D4A" w:rsidRPr="00AA7BAB">
        <w:trPr>
          <w:trHeight w:val="425"/>
        </w:trPr>
        <w:tc>
          <w:tcPr>
            <w:tcW w:w="5000" w:type="pct"/>
          </w:tcPr>
          <w:p w:rsidR="00E97065" w:rsidRDefault="00E97065" w:rsidP="00BD1F48">
            <w:pPr>
              <w:pStyle w:val="RowsHeading"/>
              <w:rPr>
                <w:rFonts w:asciiTheme="minorHAnsi" w:hAnsiTheme="minorHAnsi" w:cs="Times New Roman"/>
                <w:b/>
                <w:sz w:val="20"/>
                <w:szCs w:val="20"/>
                <w:lang w:val="en-US"/>
              </w:rPr>
            </w:pPr>
          </w:p>
          <w:p w:rsidR="00BD1F48" w:rsidRDefault="00BD1F48" w:rsidP="00BD1F48">
            <w:pPr>
              <w:pStyle w:val="RowsHeading"/>
              <w:rPr>
                <w:rFonts w:asciiTheme="minorHAnsi" w:hAnsiTheme="minorHAnsi" w:cs="Times New Roman"/>
                <w:sz w:val="20"/>
                <w:szCs w:val="20"/>
                <w:lang w:val="en-US"/>
              </w:rPr>
            </w:pPr>
            <w:r w:rsidRPr="00BD1F48">
              <w:rPr>
                <w:rFonts w:asciiTheme="minorHAnsi" w:hAnsiTheme="minorHAnsi" w:cs="Times New Roman"/>
                <w:b/>
                <w:sz w:val="20"/>
                <w:szCs w:val="20"/>
                <w:lang w:val="en-US"/>
              </w:rPr>
              <w:t>Environmental awareness</w:t>
            </w:r>
            <w:r w:rsidR="00FA1D4A" w:rsidRPr="00BD1F48">
              <w:rPr>
                <w:rFonts w:asciiTheme="minorHAnsi" w:hAnsiTheme="minorHAnsi" w:cs="Times New Roman"/>
                <w:sz w:val="20"/>
                <w:szCs w:val="20"/>
                <w:lang w:val="en-US"/>
              </w:rPr>
              <w:t xml:space="preserve"> </w:t>
            </w:r>
            <w:r w:rsidRPr="00BD1F48">
              <w:rPr>
                <w:rFonts w:asciiTheme="minorHAnsi" w:hAnsiTheme="minorHAnsi" w:cs="Times New Roman"/>
                <w:sz w:val="20"/>
                <w:szCs w:val="20"/>
                <w:lang w:val="en-US"/>
              </w:rPr>
              <w:t>and availability to learn sustainable development notions</w:t>
            </w:r>
          </w:p>
          <w:p w:rsidR="00FA1D4A" w:rsidRPr="00BD1F48" w:rsidRDefault="00BD1F48" w:rsidP="00BD1F48">
            <w:pPr>
              <w:pStyle w:val="RowsHeading"/>
              <w:rPr>
                <w:rFonts w:asciiTheme="minorHAnsi" w:hAnsiTheme="minorHAnsi" w:cs="Times New Roman"/>
                <w:sz w:val="20"/>
                <w:szCs w:val="20"/>
                <w:lang w:val="en-US"/>
              </w:rPr>
            </w:pPr>
            <w:r>
              <w:rPr>
                <w:rFonts w:asciiTheme="minorHAnsi" w:hAnsiTheme="minorHAnsi" w:cs="Times New Roman"/>
                <w:sz w:val="20"/>
                <w:szCs w:val="20"/>
                <w:lang w:val="en-US"/>
              </w:rPr>
              <w:t xml:space="preserve">High (according to </w:t>
            </w:r>
            <w:r w:rsidR="00FA1D4A" w:rsidRPr="00BD1F48">
              <w:rPr>
                <w:rFonts w:asciiTheme="minorHAnsi" w:hAnsiTheme="minorHAnsi" w:cs="Times New Roman"/>
                <w:sz w:val="20"/>
                <w:szCs w:val="20"/>
                <w:lang w:val="en-US"/>
              </w:rPr>
              <w:t xml:space="preserve">8/20 </w:t>
            </w:r>
            <w:r>
              <w:rPr>
                <w:rFonts w:asciiTheme="minorHAnsi" w:hAnsiTheme="minorHAnsi" w:cs="Times New Roman"/>
                <w:sz w:val="20"/>
                <w:szCs w:val="20"/>
                <w:lang w:val="en-US"/>
              </w:rPr>
              <w:t>of interviewed companies)</w:t>
            </w:r>
            <w:r w:rsidR="00FA1D4A" w:rsidRPr="00BD1F48">
              <w:rPr>
                <w:rFonts w:asciiTheme="minorHAnsi" w:hAnsiTheme="minorHAnsi" w:cs="Times New Roman"/>
                <w:sz w:val="20"/>
                <w:szCs w:val="20"/>
                <w:lang w:val="en-US"/>
              </w:rPr>
              <w:t>.</w:t>
            </w:r>
          </w:p>
        </w:tc>
      </w:tr>
      <w:tr w:rsidR="00FA1D4A" w:rsidRPr="00BD1F48">
        <w:trPr>
          <w:trHeight w:val="629"/>
        </w:trPr>
        <w:tc>
          <w:tcPr>
            <w:tcW w:w="5000" w:type="pct"/>
          </w:tcPr>
          <w:p w:rsidR="00FA1D4A" w:rsidRPr="00BD1F48" w:rsidRDefault="00FA1D4A" w:rsidP="005801CE">
            <w:pPr>
              <w:pStyle w:val="Question"/>
              <w:numPr>
                <w:ilvl w:val="0"/>
                <w:numId w:val="0"/>
              </w:numPr>
              <w:spacing w:before="0" w:after="0"/>
              <w:rPr>
                <w:rFonts w:asciiTheme="minorHAnsi" w:hAnsiTheme="minorHAnsi" w:cs="Times New Roman"/>
                <w:b/>
                <w:sz w:val="20"/>
                <w:szCs w:val="20"/>
                <w:lang w:val="en-US"/>
              </w:rPr>
            </w:pPr>
          </w:p>
          <w:p w:rsidR="00BD1F48" w:rsidRDefault="00BD1F48" w:rsidP="00BD1F48">
            <w:pPr>
              <w:pStyle w:val="Question"/>
              <w:numPr>
                <w:ilvl w:val="0"/>
                <w:numId w:val="0"/>
              </w:numPr>
              <w:spacing w:before="0" w:after="0"/>
              <w:rPr>
                <w:rFonts w:asciiTheme="minorHAnsi" w:hAnsiTheme="minorHAnsi" w:cs="Times New Roman"/>
                <w:sz w:val="20"/>
                <w:szCs w:val="20"/>
                <w:lang w:val="en-US"/>
              </w:rPr>
            </w:pPr>
            <w:r w:rsidRPr="00BD1F48">
              <w:rPr>
                <w:rFonts w:asciiTheme="minorHAnsi" w:hAnsiTheme="minorHAnsi" w:cs="Times New Roman"/>
                <w:b/>
                <w:sz w:val="20"/>
                <w:szCs w:val="20"/>
                <w:lang w:val="en-US"/>
              </w:rPr>
              <w:t>Coordination, management and entrepreneurial</w:t>
            </w:r>
            <w:r w:rsidRPr="00BD1F48">
              <w:rPr>
                <w:rFonts w:asciiTheme="minorHAnsi" w:hAnsiTheme="minorHAnsi" w:cs="Times New Roman"/>
                <w:sz w:val="20"/>
                <w:szCs w:val="20"/>
                <w:lang w:val="en-US"/>
              </w:rPr>
              <w:t xml:space="preserve"> skills to facilitate </w:t>
            </w:r>
            <w:r w:rsidR="0063043B">
              <w:rPr>
                <w:rFonts w:asciiTheme="minorHAnsi" w:hAnsiTheme="minorHAnsi" w:cs="Times New Roman"/>
                <w:sz w:val="20"/>
                <w:szCs w:val="20"/>
                <w:lang w:val="en-US"/>
              </w:rPr>
              <w:t>h</w:t>
            </w:r>
            <w:r w:rsidRPr="00BD1F48">
              <w:rPr>
                <w:rFonts w:asciiTheme="minorHAnsi" w:hAnsiTheme="minorHAnsi" w:cs="Times New Roman"/>
                <w:sz w:val="20"/>
                <w:szCs w:val="20"/>
                <w:lang w:val="en-US"/>
              </w:rPr>
              <w:t>olistic and interdisciplinary approaches that meet economic, social and ecological obj</w:t>
            </w:r>
            <w:r>
              <w:rPr>
                <w:rFonts w:asciiTheme="minorHAnsi" w:hAnsiTheme="minorHAnsi" w:cs="Times New Roman"/>
                <w:sz w:val="20"/>
                <w:szCs w:val="20"/>
                <w:lang w:val="en-US"/>
              </w:rPr>
              <w:t>ectives</w:t>
            </w:r>
          </w:p>
          <w:p w:rsidR="00FA1D4A" w:rsidRPr="00BD1F48" w:rsidRDefault="00BD1F48" w:rsidP="00BD1F48">
            <w:pPr>
              <w:pStyle w:val="RowsHeading"/>
              <w:rPr>
                <w:rFonts w:asciiTheme="minorHAnsi" w:hAnsiTheme="minorHAnsi" w:cs="Times New Roman"/>
                <w:sz w:val="20"/>
                <w:szCs w:val="20"/>
                <w:lang w:val="en-US"/>
              </w:rPr>
            </w:pPr>
            <w:r>
              <w:rPr>
                <w:rFonts w:asciiTheme="minorHAnsi" w:hAnsiTheme="minorHAnsi" w:cs="Times New Roman"/>
                <w:sz w:val="20"/>
                <w:szCs w:val="20"/>
                <w:lang w:val="en-US"/>
              </w:rPr>
              <w:t>High (</w:t>
            </w:r>
            <w:r w:rsidR="00FA1D4A" w:rsidRPr="00BD1F48">
              <w:rPr>
                <w:rFonts w:asciiTheme="minorHAnsi" w:hAnsiTheme="minorHAnsi" w:cs="Times New Roman"/>
                <w:sz w:val="20"/>
                <w:szCs w:val="20"/>
                <w:lang w:val="en-US"/>
              </w:rPr>
              <w:t xml:space="preserve">7/20 </w:t>
            </w:r>
            <w:r>
              <w:rPr>
                <w:rFonts w:asciiTheme="minorHAnsi" w:hAnsiTheme="minorHAnsi" w:cs="Times New Roman"/>
                <w:sz w:val="20"/>
                <w:szCs w:val="20"/>
                <w:lang w:val="en-US"/>
              </w:rPr>
              <w:t>of interviewed companies).</w:t>
            </w:r>
          </w:p>
        </w:tc>
      </w:tr>
      <w:tr w:rsidR="00FA1D4A" w:rsidRPr="00023574">
        <w:trPr>
          <w:trHeight w:val="638"/>
        </w:trPr>
        <w:tc>
          <w:tcPr>
            <w:tcW w:w="5000" w:type="pct"/>
          </w:tcPr>
          <w:p w:rsidR="00FA1D4A" w:rsidRPr="00BD1F48" w:rsidRDefault="00FA1D4A" w:rsidP="005801CE">
            <w:pPr>
              <w:pStyle w:val="Question"/>
              <w:numPr>
                <w:ilvl w:val="0"/>
                <w:numId w:val="0"/>
              </w:numPr>
              <w:spacing w:before="0" w:after="0"/>
              <w:rPr>
                <w:rFonts w:asciiTheme="minorHAnsi" w:hAnsiTheme="minorHAnsi" w:cs="Times New Roman"/>
                <w:b/>
                <w:sz w:val="20"/>
                <w:szCs w:val="20"/>
                <w:lang w:val="en-US"/>
              </w:rPr>
            </w:pPr>
          </w:p>
          <w:p w:rsidR="00BD1F48" w:rsidRPr="00627B72" w:rsidRDefault="00BD1F48" w:rsidP="00BD1F48">
            <w:pPr>
              <w:pStyle w:val="Question"/>
              <w:numPr>
                <w:ilvl w:val="0"/>
                <w:numId w:val="0"/>
              </w:numPr>
              <w:spacing w:before="0" w:after="0"/>
              <w:rPr>
                <w:rFonts w:asciiTheme="minorHAnsi" w:hAnsiTheme="minorHAnsi" w:cs="Times New Roman"/>
                <w:sz w:val="20"/>
                <w:szCs w:val="20"/>
                <w:lang w:val="en-US"/>
              </w:rPr>
            </w:pPr>
            <w:r w:rsidRPr="00627B72">
              <w:rPr>
                <w:rFonts w:asciiTheme="minorHAnsi" w:hAnsiTheme="minorHAnsi" w:cs="Times New Roman"/>
                <w:b/>
                <w:sz w:val="20"/>
                <w:szCs w:val="20"/>
                <w:lang w:val="en-US"/>
              </w:rPr>
              <w:t>System and risk analysis</w:t>
            </w:r>
            <w:r w:rsidRPr="00627B72">
              <w:rPr>
                <w:rFonts w:asciiTheme="minorHAnsi" w:hAnsiTheme="minorHAnsi" w:cs="Times New Roman"/>
                <w:sz w:val="20"/>
                <w:szCs w:val="20"/>
                <w:lang w:val="en-US"/>
              </w:rPr>
              <w:t xml:space="preserve"> skills to assess, interpret and understand both the need for a low carbon production and the </w:t>
            </w:r>
            <w:r w:rsidR="00627B72" w:rsidRPr="00627B72">
              <w:rPr>
                <w:rFonts w:asciiTheme="minorHAnsi" w:hAnsiTheme="minorHAnsi" w:cs="Times New Roman"/>
                <w:sz w:val="20"/>
                <w:szCs w:val="20"/>
                <w:lang w:val="en-US"/>
              </w:rPr>
              <w:t xml:space="preserve"> requested </w:t>
            </w:r>
            <w:r w:rsidRPr="00627B72">
              <w:rPr>
                <w:rFonts w:asciiTheme="minorHAnsi" w:hAnsiTheme="minorHAnsi" w:cs="Times New Roman"/>
                <w:sz w:val="20"/>
                <w:szCs w:val="20"/>
                <w:lang w:val="en-US"/>
              </w:rPr>
              <w:t xml:space="preserve">measures </w:t>
            </w:r>
          </w:p>
          <w:p w:rsidR="00FA1D4A" w:rsidRPr="00BD1F48" w:rsidRDefault="00BD1F48" w:rsidP="00BD1F48">
            <w:pPr>
              <w:pStyle w:val="Question"/>
              <w:numPr>
                <w:ilvl w:val="0"/>
                <w:numId w:val="0"/>
              </w:numPr>
              <w:spacing w:before="0" w:after="0"/>
              <w:rPr>
                <w:rFonts w:asciiTheme="minorHAnsi" w:hAnsiTheme="minorHAnsi" w:cs="Times New Roman"/>
                <w:sz w:val="20"/>
                <w:szCs w:val="20"/>
                <w:lang w:val="it-IT"/>
              </w:rPr>
            </w:pPr>
            <w:r>
              <w:rPr>
                <w:rFonts w:asciiTheme="minorHAnsi" w:hAnsiTheme="minorHAnsi" w:cs="Times New Roman"/>
                <w:sz w:val="20"/>
                <w:szCs w:val="20"/>
                <w:lang w:val="it-IT"/>
              </w:rPr>
              <w:t>High</w:t>
            </w:r>
            <w:r w:rsidR="00FA1D4A" w:rsidRPr="00BD1F48">
              <w:rPr>
                <w:rFonts w:asciiTheme="minorHAnsi" w:hAnsiTheme="minorHAnsi" w:cs="Times New Roman"/>
                <w:sz w:val="20"/>
                <w:szCs w:val="20"/>
                <w:lang w:val="it-IT" w:eastAsia="zh-CN"/>
              </w:rPr>
              <w:t xml:space="preserve"> </w:t>
            </w:r>
            <w:r>
              <w:rPr>
                <w:rFonts w:asciiTheme="minorHAnsi" w:hAnsiTheme="minorHAnsi" w:cs="Times New Roman"/>
                <w:sz w:val="20"/>
                <w:szCs w:val="20"/>
                <w:lang w:val="it-IT" w:eastAsia="zh-CN"/>
              </w:rPr>
              <w:t>(</w:t>
            </w:r>
            <w:r w:rsidR="00FA1D4A" w:rsidRPr="00BD1F48">
              <w:rPr>
                <w:rFonts w:asciiTheme="minorHAnsi" w:hAnsiTheme="minorHAnsi" w:cs="Times New Roman"/>
                <w:sz w:val="20"/>
                <w:szCs w:val="20"/>
                <w:lang w:val="it-IT" w:eastAsia="zh-CN"/>
              </w:rPr>
              <w:t xml:space="preserve">11/20 </w:t>
            </w:r>
            <w:r>
              <w:rPr>
                <w:rFonts w:asciiTheme="minorHAnsi" w:hAnsiTheme="minorHAnsi" w:cs="Times New Roman"/>
                <w:sz w:val="20"/>
                <w:szCs w:val="20"/>
                <w:lang w:val="en-US"/>
              </w:rPr>
              <w:t xml:space="preserve"> of interviewed companies</w:t>
            </w:r>
            <w:r>
              <w:rPr>
                <w:rFonts w:asciiTheme="minorHAnsi" w:hAnsiTheme="minorHAnsi" w:cs="Times New Roman"/>
                <w:sz w:val="20"/>
                <w:szCs w:val="20"/>
                <w:lang w:val="it-IT" w:eastAsia="zh-CN"/>
              </w:rPr>
              <w:t>)</w:t>
            </w:r>
            <w:r w:rsidR="00FA1D4A" w:rsidRPr="00BD1F48">
              <w:rPr>
                <w:rFonts w:asciiTheme="minorHAnsi" w:hAnsiTheme="minorHAnsi" w:cs="Times New Roman"/>
                <w:sz w:val="20"/>
                <w:szCs w:val="20"/>
                <w:lang w:val="it-IT" w:eastAsia="zh-CN"/>
              </w:rPr>
              <w:t>.</w:t>
            </w:r>
          </w:p>
        </w:tc>
      </w:tr>
      <w:tr w:rsidR="00FA1D4A" w:rsidRPr="00627B72">
        <w:trPr>
          <w:trHeight w:val="425"/>
        </w:trPr>
        <w:tc>
          <w:tcPr>
            <w:tcW w:w="5000" w:type="pct"/>
          </w:tcPr>
          <w:p w:rsidR="00FA1D4A" w:rsidRPr="00760CD0" w:rsidRDefault="00FA1D4A" w:rsidP="005801CE">
            <w:pPr>
              <w:pStyle w:val="RowsHeading"/>
              <w:rPr>
                <w:rFonts w:asciiTheme="minorHAnsi" w:hAnsiTheme="minorHAnsi" w:cs="Times New Roman"/>
                <w:b/>
                <w:sz w:val="20"/>
                <w:szCs w:val="20"/>
                <w:lang w:val="en-US"/>
              </w:rPr>
            </w:pPr>
          </w:p>
          <w:p w:rsidR="00627B72" w:rsidRPr="00627B72" w:rsidRDefault="00627B72" w:rsidP="00627B72">
            <w:pPr>
              <w:pStyle w:val="RowsHeading"/>
              <w:rPr>
                <w:rFonts w:asciiTheme="minorHAnsi" w:hAnsiTheme="minorHAnsi" w:cs="Times New Roman"/>
                <w:sz w:val="20"/>
                <w:szCs w:val="20"/>
                <w:lang w:val="en-US"/>
              </w:rPr>
            </w:pPr>
            <w:r w:rsidRPr="00627B72">
              <w:rPr>
                <w:rFonts w:asciiTheme="minorHAnsi" w:hAnsiTheme="minorHAnsi" w:cs="Times New Roman"/>
                <w:b/>
                <w:sz w:val="20"/>
                <w:szCs w:val="20"/>
                <w:lang w:val="en-US"/>
              </w:rPr>
              <w:t xml:space="preserve">Entrepreneurial </w:t>
            </w:r>
            <w:r w:rsidRPr="00627B72">
              <w:rPr>
                <w:rFonts w:asciiTheme="minorHAnsi" w:hAnsiTheme="minorHAnsi" w:cs="Times New Roman"/>
                <w:sz w:val="20"/>
                <w:szCs w:val="20"/>
                <w:lang w:val="en-US"/>
              </w:rPr>
              <w:t>skills to seize the low-c</w:t>
            </w:r>
            <w:r>
              <w:rPr>
                <w:rFonts w:asciiTheme="minorHAnsi" w:hAnsiTheme="minorHAnsi" w:cs="Times New Roman"/>
                <w:sz w:val="20"/>
                <w:szCs w:val="20"/>
                <w:lang w:val="en-US"/>
              </w:rPr>
              <w:t>arbon technologies opportunities</w:t>
            </w:r>
            <w:r w:rsidR="00FA1D4A" w:rsidRPr="00627B72">
              <w:rPr>
                <w:rFonts w:asciiTheme="minorHAnsi" w:hAnsiTheme="minorHAnsi" w:cs="Times New Roman"/>
                <w:sz w:val="20"/>
                <w:szCs w:val="20"/>
                <w:lang w:val="en-US"/>
              </w:rPr>
              <w:t xml:space="preserve">; </w:t>
            </w:r>
          </w:p>
          <w:p w:rsidR="00FA1D4A" w:rsidRPr="00627B72" w:rsidRDefault="00627B72" w:rsidP="00627B72">
            <w:pPr>
              <w:pStyle w:val="RowsHeading"/>
              <w:rPr>
                <w:rFonts w:asciiTheme="minorHAnsi" w:hAnsiTheme="minorHAnsi" w:cs="Times New Roman"/>
                <w:sz w:val="20"/>
                <w:szCs w:val="20"/>
                <w:lang w:val="en-US"/>
              </w:rPr>
            </w:pPr>
            <w:r w:rsidRPr="00627B72">
              <w:rPr>
                <w:rFonts w:asciiTheme="minorHAnsi" w:hAnsiTheme="minorHAnsi" w:cs="Times New Roman"/>
                <w:sz w:val="20"/>
                <w:szCs w:val="20"/>
                <w:lang w:val="en-US"/>
              </w:rPr>
              <w:t>High (</w:t>
            </w:r>
            <w:r w:rsidR="00FA1D4A" w:rsidRPr="00627B72">
              <w:rPr>
                <w:rFonts w:asciiTheme="minorHAnsi" w:hAnsiTheme="minorHAnsi" w:cs="Times New Roman"/>
                <w:sz w:val="20"/>
                <w:szCs w:val="20"/>
                <w:lang w:val="en-US"/>
              </w:rPr>
              <w:t xml:space="preserve">10/20 </w:t>
            </w:r>
            <w:r>
              <w:rPr>
                <w:rFonts w:asciiTheme="minorHAnsi" w:hAnsiTheme="minorHAnsi" w:cs="Times New Roman"/>
                <w:sz w:val="20"/>
                <w:szCs w:val="20"/>
                <w:lang w:val="en-US"/>
              </w:rPr>
              <w:t xml:space="preserve"> of interviewed companies</w:t>
            </w:r>
            <w:r w:rsidRPr="00627B72">
              <w:rPr>
                <w:rFonts w:asciiTheme="minorHAnsi" w:hAnsiTheme="minorHAnsi" w:cs="Times New Roman"/>
                <w:sz w:val="20"/>
                <w:szCs w:val="20"/>
                <w:lang w:val="en-US"/>
              </w:rPr>
              <w:t>)</w:t>
            </w:r>
            <w:r w:rsidR="00FA1D4A" w:rsidRPr="00627B72">
              <w:rPr>
                <w:rFonts w:asciiTheme="minorHAnsi" w:hAnsiTheme="minorHAnsi" w:cs="Times New Roman"/>
                <w:sz w:val="20"/>
                <w:szCs w:val="20"/>
                <w:lang w:val="en-US"/>
              </w:rPr>
              <w:t>.</w:t>
            </w:r>
          </w:p>
        </w:tc>
      </w:tr>
      <w:tr w:rsidR="00FA1D4A" w:rsidRPr="00023574">
        <w:trPr>
          <w:trHeight w:val="425"/>
        </w:trPr>
        <w:tc>
          <w:tcPr>
            <w:tcW w:w="5000" w:type="pct"/>
          </w:tcPr>
          <w:p w:rsidR="00FA1D4A" w:rsidRPr="00627B72" w:rsidRDefault="00FA1D4A" w:rsidP="005801CE">
            <w:pPr>
              <w:pStyle w:val="Question"/>
              <w:numPr>
                <w:ilvl w:val="0"/>
                <w:numId w:val="0"/>
              </w:numPr>
              <w:spacing w:before="0" w:after="0"/>
              <w:rPr>
                <w:rFonts w:asciiTheme="minorHAnsi" w:hAnsiTheme="minorHAnsi" w:cs="Times New Roman"/>
                <w:b/>
                <w:sz w:val="20"/>
                <w:szCs w:val="20"/>
                <w:lang w:val="en-US"/>
              </w:rPr>
            </w:pPr>
          </w:p>
          <w:p w:rsidR="00627B72" w:rsidRPr="00760CD0" w:rsidRDefault="00E0239C" w:rsidP="00627B72">
            <w:pPr>
              <w:pStyle w:val="Question"/>
              <w:numPr>
                <w:ilvl w:val="0"/>
                <w:numId w:val="0"/>
              </w:numPr>
              <w:spacing w:before="0" w:after="0"/>
              <w:rPr>
                <w:rFonts w:asciiTheme="minorHAnsi" w:hAnsiTheme="minorHAnsi" w:cs="Times New Roman"/>
                <w:sz w:val="20"/>
                <w:szCs w:val="20"/>
                <w:lang w:val="en-US"/>
              </w:rPr>
            </w:pPr>
            <w:r w:rsidRPr="00E0239C">
              <w:rPr>
                <w:rFonts w:asciiTheme="minorHAnsi" w:hAnsiTheme="minorHAnsi" w:cs="Times New Roman"/>
                <w:b/>
                <w:sz w:val="20"/>
                <w:szCs w:val="20"/>
                <w:lang w:val="en-US"/>
              </w:rPr>
              <w:t xml:space="preserve">Innovation </w:t>
            </w:r>
            <w:r w:rsidRPr="00E0239C">
              <w:rPr>
                <w:rFonts w:asciiTheme="minorHAnsi" w:hAnsiTheme="minorHAnsi" w:cs="Times New Roman"/>
                <w:sz w:val="20"/>
                <w:szCs w:val="20"/>
                <w:lang w:val="en-US"/>
              </w:rPr>
              <w:t>skills to identify opportunities and create new strategies for addressing green challenges</w:t>
            </w:r>
          </w:p>
          <w:p w:rsidR="00FA1D4A" w:rsidRPr="00BD1F48" w:rsidRDefault="00627B72" w:rsidP="00627B72">
            <w:pPr>
              <w:pStyle w:val="Question"/>
              <w:numPr>
                <w:ilvl w:val="0"/>
                <w:numId w:val="0"/>
              </w:numPr>
              <w:spacing w:before="0" w:after="0"/>
              <w:rPr>
                <w:rFonts w:asciiTheme="minorHAnsi" w:hAnsiTheme="minorHAnsi" w:cs="Times New Roman"/>
                <w:sz w:val="20"/>
                <w:szCs w:val="20"/>
                <w:lang w:val="it-IT"/>
              </w:rPr>
            </w:pPr>
            <w:r>
              <w:rPr>
                <w:rFonts w:asciiTheme="minorHAnsi" w:hAnsiTheme="minorHAnsi" w:cs="Times New Roman"/>
                <w:sz w:val="20"/>
                <w:szCs w:val="20"/>
                <w:lang w:val="it-IT"/>
              </w:rPr>
              <w:t>High (</w:t>
            </w:r>
            <w:r w:rsidR="00FA1D4A" w:rsidRPr="00BD1F48">
              <w:rPr>
                <w:rFonts w:asciiTheme="minorHAnsi" w:hAnsiTheme="minorHAnsi" w:cs="Times New Roman"/>
                <w:sz w:val="20"/>
                <w:szCs w:val="20"/>
                <w:lang w:val="it-IT" w:eastAsia="zh-CN"/>
              </w:rPr>
              <w:t xml:space="preserve">10/20 </w:t>
            </w:r>
            <w:r>
              <w:rPr>
                <w:rFonts w:asciiTheme="minorHAnsi" w:hAnsiTheme="minorHAnsi" w:cs="Times New Roman"/>
                <w:sz w:val="20"/>
                <w:szCs w:val="20"/>
                <w:lang w:val="en-US"/>
              </w:rPr>
              <w:t xml:space="preserve"> of interviewed companies</w:t>
            </w:r>
            <w:r>
              <w:rPr>
                <w:rFonts w:asciiTheme="minorHAnsi" w:hAnsiTheme="minorHAnsi" w:cs="Times New Roman"/>
                <w:sz w:val="20"/>
                <w:szCs w:val="20"/>
                <w:lang w:val="it-IT" w:eastAsia="zh-CN"/>
              </w:rPr>
              <w:t>)</w:t>
            </w:r>
            <w:r w:rsidR="00FA1D4A" w:rsidRPr="00BD1F48">
              <w:rPr>
                <w:rFonts w:asciiTheme="minorHAnsi" w:hAnsiTheme="minorHAnsi" w:cs="Times New Roman"/>
                <w:sz w:val="20"/>
                <w:szCs w:val="20"/>
                <w:lang w:val="it-IT" w:eastAsia="zh-CN"/>
              </w:rPr>
              <w:t>.</w:t>
            </w:r>
          </w:p>
        </w:tc>
      </w:tr>
      <w:tr w:rsidR="00FA1D4A" w:rsidRPr="00627B72">
        <w:trPr>
          <w:trHeight w:val="652"/>
        </w:trPr>
        <w:tc>
          <w:tcPr>
            <w:tcW w:w="5000" w:type="pct"/>
          </w:tcPr>
          <w:p w:rsidR="00FA1D4A" w:rsidRPr="00760CD0" w:rsidRDefault="00FA1D4A" w:rsidP="005801CE">
            <w:pPr>
              <w:pStyle w:val="Question"/>
              <w:numPr>
                <w:ilvl w:val="0"/>
                <w:numId w:val="0"/>
              </w:numPr>
              <w:spacing w:before="0" w:after="0"/>
              <w:rPr>
                <w:rFonts w:asciiTheme="minorHAnsi" w:hAnsiTheme="minorHAnsi" w:cs="Times New Roman"/>
                <w:b/>
                <w:sz w:val="20"/>
                <w:szCs w:val="20"/>
                <w:lang w:val="en-US"/>
              </w:rPr>
            </w:pPr>
          </w:p>
          <w:p w:rsidR="00627B72" w:rsidRPr="00627B72" w:rsidRDefault="00627B72" w:rsidP="00627B72">
            <w:pPr>
              <w:pStyle w:val="Question"/>
              <w:numPr>
                <w:ilvl w:val="0"/>
                <w:numId w:val="0"/>
              </w:numPr>
              <w:spacing w:before="0" w:after="0"/>
              <w:rPr>
                <w:rFonts w:asciiTheme="minorHAnsi" w:hAnsiTheme="minorHAnsi" w:cs="Times New Roman"/>
                <w:sz w:val="20"/>
                <w:szCs w:val="20"/>
                <w:lang w:val="en-US" w:eastAsia="zh-CN"/>
              </w:rPr>
            </w:pPr>
            <w:r w:rsidRPr="00627B72">
              <w:rPr>
                <w:rFonts w:asciiTheme="minorHAnsi" w:hAnsiTheme="minorHAnsi" w:cs="Times New Roman"/>
                <w:b/>
                <w:sz w:val="20"/>
                <w:szCs w:val="20"/>
                <w:lang w:val="en-US"/>
              </w:rPr>
              <w:t>Ma</w:t>
            </w:r>
            <w:r w:rsidR="00FA1D4A" w:rsidRPr="00627B72">
              <w:rPr>
                <w:rFonts w:asciiTheme="minorHAnsi" w:hAnsiTheme="minorHAnsi" w:cs="Times New Roman"/>
                <w:b/>
                <w:sz w:val="20"/>
                <w:szCs w:val="20"/>
                <w:lang w:val="en-US"/>
              </w:rPr>
              <w:t>rketing</w:t>
            </w:r>
            <w:r w:rsidRPr="00627B72">
              <w:rPr>
                <w:rFonts w:asciiTheme="minorHAnsi" w:hAnsiTheme="minorHAnsi" w:cs="Times New Roman"/>
                <w:sz w:val="20"/>
                <w:szCs w:val="20"/>
                <w:lang w:val="en-US"/>
              </w:rPr>
              <w:t xml:space="preserve"> skills</w:t>
            </w:r>
            <w:r w:rsidR="00FA1D4A" w:rsidRPr="00627B72">
              <w:rPr>
                <w:rFonts w:asciiTheme="minorHAnsi" w:hAnsiTheme="minorHAnsi" w:cs="Times New Roman"/>
                <w:sz w:val="20"/>
                <w:szCs w:val="20"/>
                <w:lang w:val="en-US"/>
              </w:rPr>
              <w:t xml:space="preserve"> </w:t>
            </w:r>
            <w:r w:rsidRPr="00627B72">
              <w:rPr>
                <w:rFonts w:asciiTheme="minorHAnsi" w:hAnsiTheme="minorHAnsi" w:cs="Times New Roman"/>
                <w:sz w:val="20"/>
                <w:szCs w:val="20"/>
                <w:lang w:val="en-US"/>
              </w:rPr>
              <w:t xml:space="preserve">for green products </w:t>
            </w:r>
            <w:r>
              <w:rPr>
                <w:rFonts w:asciiTheme="minorHAnsi" w:hAnsiTheme="minorHAnsi" w:cs="Times New Roman"/>
                <w:sz w:val="20"/>
                <w:szCs w:val="20"/>
                <w:lang w:val="en-US"/>
              </w:rPr>
              <w:t>and services promotion</w:t>
            </w:r>
            <w:r w:rsidR="00FA1D4A" w:rsidRPr="00627B72">
              <w:rPr>
                <w:rFonts w:asciiTheme="minorHAnsi" w:hAnsiTheme="minorHAnsi" w:cs="Times New Roman"/>
                <w:sz w:val="20"/>
                <w:szCs w:val="20"/>
                <w:lang w:val="en-US"/>
              </w:rPr>
              <w:t>;</w:t>
            </w:r>
            <w:r w:rsidR="00FA1D4A" w:rsidRPr="00627B72">
              <w:rPr>
                <w:rFonts w:asciiTheme="minorHAnsi" w:hAnsiTheme="minorHAnsi" w:cs="Times New Roman"/>
                <w:sz w:val="20"/>
                <w:szCs w:val="20"/>
                <w:lang w:val="en-US" w:eastAsia="zh-CN"/>
              </w:rPr>
              <w:t xml:space="preserve"> </w:t>
            </w:r>
          </w:p>
          <w:p w:rsidR="00FA1D4A" w:rsidRPr="00627B72" w:rsidRDefault="00627B72" w:rsidP="00627B72">
            <w:pPr>
              <w:pStyle w:val="Question"/>
              <w:numPr>
                <w:ilvl w:val="0"/>
                <w:numId w:val="0"/>
              </w:numPr>
              <w:spacing w:before="0" w:after="0"/>
              <w:rPr>
                <w:rFonts w:asciiTheme="minorHAnsi" w:hAnsiTheme="minorHAnsi" w:cs="Times New Roman"/>
                <w:sz w:val="20"/>
                <w:szCs w:val="20"/>
                <w:lang w:val="en-US"/>
              </w:rPr>
            </w:pPr>
            <w:r w:rsidRPr="00627B72">
              <w:rPr>
                <w:rFonts w:asciiTheme="minorHAnsi" w:hAnsiTheme="minorHAnsi" w:cs="Times New Roman"/>
                <w:sz w:val="20"/>
                <w:szCs w:val="20"/>
                <w:lang w:val="en-US" w:eastAsia="zh-CN"/>
              </w:rPr>
              <w:t>High (</w:t>
            </w:r>
            <w:r w:rsidR="00FA1D4A" w:rsidRPr="00627B72">
              <w:rPr>
                <w:rFonts w:asciiTheme="minorHAnsi" w:hAnsiTheme="minorHAnsi" w:cs="Times New Roman"/>
                <w:sz w:val="20"/>
                <w:szCs w:val="20"/>
                <w:lang w:val="en-US" w:eastAsia="zh-CN"/>
              </w:rPr>
              <w:t xml:space="preserve"> 7/20 </w:t>
            </w:r>
            <w:r>
              <w:rPr>
                <w:rFonts w:asciiTheme="minorHAnsi" w:hAnsiTheme="minorHAnsi" w:cs="Times New Roman"/>
                <w:sz w:val="20"/>
                <w:szCs w:val="20"/>
                <w:lang w:val="en-US"/>
              </w:rPr>
              <w:t xml:space="preserve"> of interviewed companies</w:t>
            </w:r>
            <w:r w:rsidRPr="00627B72">
              <w:rPr>
                <w:rFonts w:asciiTheme="minorHAnsi" w:hAnsiTheme="minorHAnsi" w:cs="Times New Roman"/>
                <w:sz w:val="20"/>
                <w:szCs w:val="20"/>
                <w:lang w:val="en-US" w:eastAsia="zh-CN"/>
              </w:rPr>
              <w:t>)</w:t>
            </w:r>
            <w:r w:rsidR="00FA1D4A" w:rsidRPr="00627B72">
              <w:rPr>
                <w:rFonts w:asciiTheme="minorHAnsi" w:hAnsiTheme="minorHAnsi" w:cs="Times New Roman"/>
                <w:sz w:val="20"/>
                <w:szCs w:val="20"/>
                <w:lang w:val="en-US" w:eastAsia="zh-CN"/>
              </w:rPr>
              <w:t>.</w:t>
            </w:r>
          </w:p>
        </w:tc>
      </w:tr>
    </w:tbl>
    <w:p w:rsidR="00FA1D4A" w:rsidRPr="00627B72" w:rsidRDefault="00FA1D4A" w:rsidP="00FA1D4A">
      <w:pPr>
        <w:jc w:val="both"/>
        <w:rPr>
          <w:lang w:val="en-US"/>
        </w:rPr>
      </w:pPr>
      <w:r w:rsidRPr="00627B72">
        <w:rPr>
          <w:lang w:val="en-US"/>
        </w:rPr>
        <w:br w:type="textWrapping" w:clear="all"/>
      </w:r>
    </w:p>
    <w:p w:rsidR="00FA1D4A" w:rsidRPr="00760CD0" w:rsidRDefault="00627B72" w:rsidP="00FA1D4A">
      <w:pPr>
        <w:pStyle w:val="Paragrafoelenco"/>
        <w:numPr>
          <w:ilvl w:val="0"/>
          <w:numId w:val="15"/>
        </w:numPr>
        <w:spacing w:after="200" w:line="276" w:lineRule="auto"/>
        <w:jc w:val="both"/>
        <w:rPr>
          <w:lang w:val="en-US"/>
        </w:rPr>
      </w:pPr>
      <w:r w:rsidRPr="00627B72">
        <w:rPr>
          <w:lang w:val="en-US"/>
        </w:rPr>
        <w:t xml:space="preserve">As concerns the interaction with the subjects of the group, the interviewed businesses </w:t>
      </w:r>
      <w:r w:rsidR="007B6140">
        <w:rPr>
          <w:lang w:val="en-US"/>
        </w:rPr>
        <w:t>entertain relationships</w:t>
      </w:r>
      <w:r w:rsidR="007E70CD">
        <w:rPr>
          <w:lang w:val="en-US"/>
        </w:rPr>
        <w:t xml:space="preserve"> with suppliers and with same-</w:t>
      </w:r>
      <w:r w:rsidRPr="00627B72">
        <w:rPr>
          <w:lang w:val="en-US"/>
        </w:rPr>
        <w:t>se</w:t>
      </w:r>
      <w:r>
        <w:rPr>
          <w:lang w:val="en-US"/>
        </w:rPr>
        <w:t xml:space="preserve">ctor companies. </w:t>
      </w:r>
      <w:r w:rsidR="00E0239C" w:rsidRPr="00E0239C">
        <w:rPr>
          <w:lang w:val="en-US"/>
        </w:rPr>
        <w:t>Differently, the interaction with University researchers is very low. The presence of informal networks is not detected.</w:t>
      </w:r>
    </w:p>
    <w:p w:rsidR="00023574" w:rsidRPr="007E70CD" w:rsidRDefault="00023574" w:rsidP="00FA1D4A">
      <w:pPr>
        <w:jc w:val="both"/>
        <w:rPr>
          <w:lang w:val="en-US"/>
        </w:rPr>
      </w:pPr>
    </w:p>
    <w:p w:rsidR="00023574" w:rsidRPr="007E70CD" w:rsidRDefault="00023574" w:rsidP="00FA1D4A">
      <w:pPr>
        <w:jc w:val="both"/>
        <w:rPr>
          <w:lang w:val="en-US"/>
        </w:rPr>
      </w:pPr>
    </w:p>
    <w:p w:rsidR="00023574" w:rsidRPr="00023574" w:rsidRDefault="00023574" w:rsidP="00023574">
      <w:pPr>
        <w:pStyle w:val="Titolo2"/>
      </w:pPr>
      <w:bookmarkStart w:id="125" w:name="_Toc309891747"/>
      <w:bookmarkStart w:id="126" w:name="_Toc306063782"/>
      <w:r w:rsidRPr="00023574">
        <w:t xml:space="preserve">3.7 </w:t>
      </w:r>
      <w:r w:rsidRPr="00023574">
        <w:rPr>
          <w:szCs w:val="28"/>
        </w:rPr>
        <w:t>ESCO and Green</w:t>
      </w:r>
      <w:r w:rsidR="00C16C2A">
        <w:rPr>
          <w:szCs w:val="28"/>
        </w:rPr>
        <w:t xml:space="preserve"> </w:t>
      </w:r>
      <w:r w:rsidRPr="00023574">
        <w:rPr>
          <w:szCs w:val="28"/>
        </w:rPr>
        <w:t xml:space="preserve">building: </w:t>
      </w:r>
      <w:r w:rsidR="0063043B">
        <w:rPr>
          <w:szCs w:val="28"/>
        </w:rPr>
        <w:t>rationale of selection</w:t>
      </w:r>
      <w:bookmarkEnd w:id="125"/>
      <w:r w:rsidR="0063043B">
        <w:rPr>
          <w:szCs w:val="28"/>
        </w:rPr>
        <w:t xml:space="preserve"> </w:t>
      </w:r>
      <w:bookmarkEnd w:id="126"/>
    </w:p>
    <w:p w:rsidR="00023574" w:rsidRPr="00A36F8C" w:rsidRDefault="00023574" w:rsidP="00023574">
      <w:pPr>
        <w:rPr>
          <w:rFonts w:ascii="Verdana" w:hAnsi="Verdana" w:cs="Verdana"/>
          <w:sz w:val="28"/>
          <w:szCs w:val="28"/>
          <w:highlight w:val="yellow"/>
          <w:lang w:val="en-GB"/>
        </w:rPr>
      </w:pPr>
    </w:p>
    <w:p w:rsidR="003E3043" w:rsidRDefault="00E0239C" w:rsidP="003E3043">
      <w:pPr>
        <w:spacing w:after="200" w:line="276" w:lineRule="auto"/>
        <w:jc w:val="both"/>
        <w:rPr>
          <w:rFonts w:ascii="Times New Roman" w:hAnsi="Times New Roman" w:cs="Arial"/>
          <w:sz w:val="22"/>
          <w:szCs w:val="22"/>
          <w:lang w:val="en-US"/>
        </w:rPr>
      </w:pPr>
      <w:r w:rsidRPr="00E0239C">
        <w:rPr>
          <w:rFonts w:cs="Arial"/>
          <w:sz w:val="22"/>
          <w:szCs w:val="22"/>
          <w:lang w:val="en-US"/>
        </w:rPr>
        <w:t xml:space="preserve">The decision to identify the topic of green building and the ESCO instrument is the conclusion of a reflection on the role and the evidence of Toscana Region commitment towards a more sustainable economy system, together with the analysis of the regional general approach towards the Green Economy. The sectors of smart cities and green buildings embrace a multiplicity of heterogeneous realities which include building activities that favor renewable energy sources, organize the efficient use of facilities and utilize eco-friendly, low environmental impact materials. Among such activities we also included those of high technological level, such as home automation, and the activities that use the ESCO  as one of the most important application tools (efficient facility management and energy saving services offered to public and private institutions). </w:t>
      </w:r>
    </w:p>
    <w:p w:rsidR="00023574" w:rsidRPr="003E3043" w:rsidRDefault="00E0239C" w:rsidP="003E3043">
      <w:pPr>
        <w:spacing w:after="200" w:line="276" w:lineRule="auto"/>
        <w:jc w:val="both"/>
        <w:rPr>
          <w:rFonts w:ascii="Times New Roman" w:hAnsi="Times New Roman" w:cs="Arial"/>
          <w:sz w:val="22"/>
          <w:szCs w:val="22"/>
          <w:lang w:val="en-US"/>
        </w:rPr>
      </w:pPr>
      <w:r w:rsidRPr="00E0239C">
        <w:rPr>
          <w:rFonts w:cs="Arial"/>
          <w:sz w:val="22"/>
          <w:szCs w:val="22"/>
          <w:lang w:val="en-US"/>
        </w:rPr>
        <w:t xml:space="preserve">Since 2005, Toscana Region initiated a process of eco-efficient design to address the global changes, starting by recognizing and rewarding good behaviors of citizens, companies, institutions and associations. The sustainability challenge started from projects and small/big initiatives that make their way in society, without waiting for governmental decisions or EU directives. This approach promotes and rewards the behaviors and experiences of innovative eco-efficient businesses, combining the principles of environmental protection with the production of innovation, competitiveness, economic efficiency and social equity. For this reason, Toscana Region has organized in the last 10 years, 5 events </w:t>
      </w:r>
      <w:r w:rsidRPr="00E0239C">
        <w:rPr>
          <w:rFonts w:cs="Arial"/>
          <w:sz w:val="22"/>
          <w:szCs w:val="22"/>
          <w:lang w:val="en-US"/>
        </w:rPr>
        <w:lastRenderedPageBreak/>
        <w:t xml:space="preserve">awards within Eco-efficient Toscana (“Toscana ecoefficiente”), involving over thousands of subjects at regional level, who carried out sustainable activities in different disciplines with quantifiable results, evaluated in terms of environmental sustainability. </w:t>
      </w:r>
    </w:p>
    <w:p w:rsidR="00C35D08" w:rsidRPr="00760CD0" w:rsidRDefault="00E0239C" w:rsidP="003E3043">
      <w:pPr>
        <w:spacing w:after="200" w:line="276" w:lineRule="auto"/>
        <w:jc w:val="both"/>
        <w:rPr>
          <w:rFonts w:cs="Arial"/>
          <w:sz w:val="22"/>
          <w:szCs w:val="22"/>
          <w:lang w:val="en-US"/>
        </w:rPr>
      </w:pPr>
      <w:r w:rsidRPr="00E0239C">
        <w:rPr>
          <w:rFonts w:cs="Arial"/>
          <w:sz w:val="22"/>
          <w:szCs w:val="22"/>
          <w:lang w:val="en-US"/>
        </w:rPr>
        <w:t xml:space="preserve">The experience towards the eco-efficiency was reflected in the publication of the Guidelines on environmental sustainability and on the wood-building in Toscana; </w:t>
      </w:r>
      <w:r w:rsidR="00835497" w:rsidRPr="00E0239C">
        <w:rPr>
          <w:rFonts w:cs="Arial"/>
          <w:sz w:val="22"/>
          <w:szCs w:val="22"/>
          <w:lang w:val="en-US"/>
        </w:rPr>
        <w:t>furthermore</w:t>
      </w:r>
      <w:r w:rsidRPr="00E0239C">
        <w:rPr>
          <w:rFonts w:cs="Arial"/>
          <w:sz w:val="22"/>
          <w:szCs w:val="22"/>
          <w:lang w:val="en-US"/>
        </w:rPr>
        <w:t xml:space="preserve">,  after an agreement signed with the University of Florence,  Eco - Design for temporary exhibits and Exhibit-Design Eco-criteria are, at the moment, the only existing instruments for scientific measuring of the environmental performance of temporary exhibition spaces. From this experience, the GreenWatcher project was born, that makes open to the public a scientific and ready-to-use tool for the self-assessment of companies environmental performances, available for all the economic activities. </w:t>
      </w:r>
      <w:bookmarkStart w:id="127" w:name="result_box"/>
      <w:bookmarkEnd w:id="127"/>
    </w:p>
    <w:p w:rsidR="00C35D08" w:rsidRPr="00760CD0" w:rsidRDefault="00E0239C" w:rsidP="003E3043">
      <w:pPr>
        <w:spacing w:after="200" w:line="276" w:lineRule="auto"/>
        <w:jc w:val="both"/>
        <w:rPr>
          <w:rFonts w:cs="Arial"/>
          <w:sz w:val="22"/>
          <w:szCs w:val="22"/>
          <w:lang w:val="en-US"/>
        </w:rPr>
      </w:pPr>
      <w:r w:rsidRPr="00E0239C">
        <w:rPr>
          <w:rFonts w:cs="Arial"/>
          <w:sz w:val="22"/>
          <w:szCs w:val="22"/>
          <w:lang w:val="en-US"/>
        </w:rPr>
        <w:t>The choice to focus on ESCO for Toscana comes from a series of general considerations on policies supported by the regional government:</w:t>
      </w:r>
    </w:p>
    <w:p w:rsidR="001F61CF" w:rsidRPr="00760CD0" w:rsidRDefault="00E0239C" w:rsidP="001F61CF">
      <w:pPr>
        <w:pStyle w:val="Paragrafoelenco"/>
        <w:numPr>
          <w:ilvl w:val="1"/>
          <w:numId w:val="2"/>
        </w:numPr>
        <w:spacing w:after="200" w:line="276" w:lineRule="auto"/>
        <w:jc w:val="both"/>
        <w:rPr>
          <w:rFonts w:cs="Arial"/>
          <w:sz w:val="22"/>
          <w:szCs w:val="22"/>
          <w:lang w:val="en-US"/>
        </w:rPr>
      </w:pPr>
      <w:r w:rsidRPr="00E0239C">
        <w:rPr>
          <w:rFonts w:cs="Arial"/>
          <w:sz w:val="22"/>
          <w:szCs w:val="22"/>
          <w:lang w:val="en-US"/>
        </w:rPr>
        <w:t>Toscana financed the creation of the Distretto delle Energie Rinnovabili (Renewable Energy Cluster), a meeting point for companies interested in the green economy. The cluster is an example of research and application of economics of innovation and transfer of technology, promotion and dissemination of clean energy. Building on the experience of companies already present in the traditional geothermal area (Larderello an</w:t>
      </w:r>
      <w:r w:rsidR="00CA3C3C">
        <w:rPr>
          <w:rFonts w:cs="Arial"/>
          <w:sz w:val="22"/>
          <w:szCs w:val="22"/>
          <w:lang w:val="en-US"/>
        </w:rPr>
        <w:t xml:space="preserve">d Amiata geothermal Area) that </w:t>
      </w:r>
      <w:r w:rsidRPr="00E0239C">
        <w:rPr>
          <w:rFonts w:cs="Arial"/>
          <w:sz w:val="22"/>
          <w:szCs w:val="22"/>
          <w:lang w:val="en-US"/>
        </w:rPr>
        <w:t>involves the provinces of Siena, Pisa and Grosseto, the cluster is the centre of the sustainable development of renewable energy in Toscana .</w:t>
      </w:r>
    </w:p>
    <w:p w:rsidR="00EC2361" w:rsidRDefault="00EC2361">
      <w:pPr>
        <w:pStyle w:val="Paragrafoelenco"/>
        <w:spacing w:after="200" w:line="276" w:lineRule="auto"/>
        <w:ind w:left="2160"/>
        <w:jc w:val="both"/>
        <w:rPr>
          <w:rFonts w:cs="Arial"/>
          <w:sz w:val="22"/>
          <w:szCs w:val="22"/>
          <w:lang w:val="en-US"/>
        </w:rPr>
      </w:pPr>
    </w:p>
    <w:p w:rsidR="001F61CF" w:rsidRPr="00760CD0" w:rsidRDefault="00E0239C" w:rsidP="001F61CF">
      <w:pPr>
        <w:pStyle w:val="Paragrafoelenco"/>
        <w:numPr>
          <w:ilvl w:val="1"/>
          <w:numId w:val="2"/>
        </w:numPr>
        <w:spacing w:after="200" w:line="276" w:lineRule="auto"/>
        <w:jc w:val="both"/>
        <w:rPr>
          <w:rFonts w:cs="Arial"/>
          <w:sz w:val="22"/>
          <w:szCs w:val="22"/>
          <w:lang w:val="en-US"/>
        </w:rPr>
      </w:pPr>
      <w:r w:rsidRPr="00E0239C">
        <w:rPr>
          <w:rFonts w:cs="Arial"/>
          <w:sz w:val="22"/>
          <w:szCs w:val="22"/>
          <w:lang w:val="en-US"/>
        </w:rPr>
        <w:t>The Region supported the creation of Energea, a structure dedicated to technology transfer in renewable energy, as the result of a merger of two pre-existing centers (the Centre of Excellence for Geothermal Energy in Larderello, and the International Center for Technology Transfer in Monterotondo Maritime). Energea boasts research bodies such as the University of Pisa and the Sant'Anna School of Advanced Studies with the economic development activities of Co.Svi.G. Ltd (Consortium for the Development of Geothermal Areas). Co.Svi.G has an historical role in the development of the use of renewable energy in Toscana; it is composed by local authorities of geothermal areas and was the first actor that directly promoted sustainable development in those same territories, as well as being among the "founders" of the latest production facilities in the district.</w:t>
      </w:r>
    </w:p>
    <w:p w:rsidR="001F61CF" w:rsidRPr="00FA4511" w:rsidRDefault="001F61CF" w:rsidP="00FA4511">
      <w:pPr>
        <w:pStyle w:val="Paragrafoelenco"/>
        <w:numPr>
          <w:ilvl w:val="1"/>
          <w:numId w:val="2"/>
        </w:numPr>
        <w:spacing w:after="200" w:line="276" w:lineRule="auto"/>
        <w:jc w:val="both"/>
        <w:rPr>
          <w:rFonts w:cs="Arial"/>
          <w:sz w:val="22"/>
          <w:szCs w:val="22"/>
          <w:lang w:val="en-US"/>
        </w:rPr>
      </w:pPr>
      <w:r w:rsidRPr="00FA4511">
        <w:rPr>
          <w:rFonts w:cs="Times New Roman"/>
          <w:sz w:val="22"/>
          <w:szCs w:val="20"/>
          <w:lang w:val="en-US"/>
        </w:rPr>
        <w:t xml:space="preserve">In the 2007-2013 Programming period, </w:t>
      </w:r>
      <w:r w:rsidR="008040D9" w:rsidRPr="00FA4511">
        <w:rPr>
          <w:rFonts w:cs="Times New Roman"/>
          <w:sz w:val="22"/>
          <w:szCs w:val="20"/>
          <w:lang w:val="en-US"/>
        </w:rPr>
        <w:t>Toscana</w:t>
      </w:r>
      <w:r w:rsidRPr="00FA4511">
        <w:rPr>
          <w:rFonts w:cs="Times New Roman"/>
          <w:sz w:val="22"/>
          <w:szCs w:val="20"/>
          <w:lang w:val="en-US"/>
        </w:rPr>
        <w:t xml:space="preserve"> region has implemented initiatives oriented towards clustering TT centres, rationalizing the demand for innovation and systematizing the</w:t>
      </w:r>
      <w:r w:rsidR="00CA3C3C" w:rsidRPr="00FA4511">
        <w:rPr>
          <w:rFonts w:cs="Times New Roman"/>
          <w:sz w:val="22"/>
          <w:szCs w:val="20"/>
          <w:lang w:val="en-US"/>
        </w:rPr>
        <w:t xml:space="preserve"> provision of research, through</w:t>
      </w:r>
      <w:r w:rsidRPr="00FA4511">
        <w:rPr>
          <w:rFonts w:cs="Times New Roman"/>
          <w:sz w:val="22"/>
          <w:szCs w:val="20"/>
          <w:lang w:val="en-US"/>
        </w:rPr>
        <w:t xml:space="preserve"> the so called Innovation Poles characterized by strong public-private partnerships between industry . 2 innovation poles a</w:t>
      </w:r>
      <w:r w:rsidR="00CA3C3C" w:rsidRPr="00FA4511">
        <w:rPr>
          <w:rFonts w:cs="Times New Roman"/>
          <w:sz w:val="22"/>
          <w:szCs w:val="20"/>
          <w:lang w:val="en-US"/>
        </w:rPr>
        <w:t xml:space="preserve">re operating in the sector of </w:t>
      </w:r>
      <w:r w:rsidRPr="00FA4511">
        <w:rPr>
          <w:rFonts w:cs="Times New Roman"/>
          <w:sz w:val="22"/>
          <w:szCs w:val="20"/>
          <w:lang w:val="en-US"/>
        </w:rPr>
        <w:t>Technologies for renewable energy and Technologies for Smart Citi</w:t>
      </w:r>
      <w:r w:rsidR="00CA3C3C" w:rsidRPr="00FA4511">
        <w:rPr>
          <w:rFonts w:cs="Times New Roman"/>
          <w:sz w:val="22"/>
          <w:szCs w:val="20"/>
          <w:lang w:val="en-US"/>
        </w:rPr>
        <w:t xml:space="preserve">es. They address the following </w:t>
      </w:r>
      <w:r w:rsidRPr="00FA4511">
        <w:rPr>
          <w:rFonts w:cs="Times New Roman"/>
          <w:sz w:val="22"/>
          <w:szCs w:val="20"/>
          <w:lang w:val="en-US"/>
        </w:rPr>
        <w:t xml:space="preserve">topics: </w:t>
      </w:r>
      <w:r w:rsidR="00CA3C3C" w:rsidRPr="00FA4511">
        <w:rPr>
          <w:rFonts w:cs="Times New Roman"/>
          <w:sz w:val="22"/>
          <w:szCs w:val="20"/>
          <w:lang w:val="en-US"/>
        </w:rPr>
        <w:t xml:space="preserve">Renewables, Energy Efficiency, </w:t>
      </w:r>
      <w:r w:rsidRPr="00FA4511">
        <w:rPr>
          <w:rFonts w:cs="Times New Roman"/>
          <w:sz w:val="22"/>
          <w:szCs w:val="20"/>
          <w:lang w:val="en-US"/>
        </w:rPr>
        <w:t>Green Economy, green building. They associate  more than 1000 subjects (enterprises and Research center) dealing with these topics.</w:t>
      </w:r>
    </w:p>
    <w:p w:rsidR="001F61CF" w:rsidRPr="00835497" w:rsidRDefault="001F61CF" w:rsidP="001F61CF">
      <w:pPr>
        <w:pStyle w:val="Paragrafoelenco"/>
        <w:spacing w:after="200" w:line="276" w:lineRule="auto"/>
        <w:ind w:left="2160"/>
        <w:jc w:val="both"/>
        <w:rPr>
          <w:rFonts w:cs="Arial"/>
          <w:sz w:val="22"/>
          <w:szCs w:val="22"/>
          <w:lang w:val="en-US"/>
        </w:rPr>
      </w:pPr>
    </w:p>
    <w:p w:rsidR="00856257" w:rsidRDefault="00856257" w:rsidP="004021A4">
      <w:pPr>
        <w:spacing w:beforeLines="1" w:before="2" w:line="276" w:lineRule="auto"/>
        <w:rPr>
          <w:rFonts w:cs="Times New Roman"/>
          <w:sz w:val="22"/>
          <w:szCs w:val="22"/>
          <w:lang w:val="en-US"/>
        </w:rPr>
      </w:pPr>
      <w:r w:rsidRPr="00DC3575">
        <w:rPr>
          <w:rFonts w:cs="Times New Roman"/>
          <w:sz w:val="22"/>
          <w:szCs w:val="22"/>
          <w:lang w:val="en-US"/>
        </w:rPr>
        <w:lastRenderedPageBreak/>
        <w:t>Finally, it must be stressed that the E</w:t>
      </w:r>
      <w:r w:rsidR="001B3EE8" w:rsidRPr="00DC3575">
        <w:rPr>
          <w:rFonts w:cs="Times New Roman"/>
          <w:sz w:val="22"/>
          <w:szCs w:val="22"/>
          <w:lang w:val="en-US"/>
        </w:rPr>
        <w:t xml:space="preserve">uropean </w:t>
      </w:r>
      <w:r w:rsidRPr="00DC3575">
        <w:rPr>
          <w:rFonts w:cs="Times New Roman"/>
          <w:sz w:val="22"/>
          <w:szCs w:val="22"/>
          <w:lang w:val="en-US"/>
        </w:rPr>
        <w:t>S</w:t>
      </w:r>
      <w:r w:rsidR="001B3EE8" w:rsidRPr="00DC3575">
        <w:rPr>
          <w:rFonts w:cs="Times New Roman"/>
          <w:sz w:val="22"/>
          <w:szCs w:val="22"/>
          <w:lang w:val="en-US"/>
        </w:rPr>
        <w:t xml:space="preserve">ocial </w:t>
      </w:r>
      <w:r w:rsidRPr="00DC3575">
        <w:rPr>
          <w:rFonts w:cs="Times New Roman"/>
          <w:sz w:val="22"/>
          <w:szCs w:val="22"/>
          <w:lang w:val="en-US"/>
        </w:rPr>
        <w:t>F</w:t>
      </w:r>
      <w:r w:rsidR="001B3EE8" w:rsidRPr="00DC3575">
        <w:rPr>
          <w:rFonts w:cs="Times New Roman"/>
          <w:sz w:val="22"/>
          <w:szCs w:val="22"/>
          <w:lang w:val="en-US"/>
        </w:rPr>
        <w:t>und</w:t>
      </w:r>
      <w:r w:rsidR="00B21E97" w:rsidRPr="00DC3575">
        <w:rPr>
          <w:rFonts w:cs="Times New Roman"/>
          <w:sz w:val="22"/>
          <w:szCs w:val="22"/>
          <w:lang w:val="en-US"/>
        </w:rPr>
        <w:t xml:space="preserve"> (ESF)</w:t>
      </w:r>
      <w:r w:rsidRPr="00DC3575">
        <w:rPr>
          <w:rFonts w:cs="Times New Roman"/>
          <w:sz w:val="22"/>
          <w:szCs w:val="22"/>
          <w:lang w:val="en-US"/>
        </w:rPr>
        <w:t xml:space="preserve"> Regional Operative Programme</w:t>
      </w:r>
      <w:r w:rsidR="00B21E97" w:rsidRPr="00DC3575">
        <w:rPr>
          <w:rFonts w:cs="Times New Roman"/>
          <w:sz w:val="22"/>
          <w:szCs w:val="22"/>
          <w:lang w:val="en-US"/>
        </w:rPr>
        <w:t>’s</w:t>
      </w:r>
      <w:r w:rsidR="007029E4" w:rsidRPr="00DC3575">
        <w:rPr>
          <w:rFonts w:cs="Times New Roman"/>
          <w:sz w:val="22"/>
          <w:szCs w:val="22"/>
          <w:lang w:val="en-US"/>
        </w:rPr>
        <w:t xml:space="preserve"> objectives set and</w:t>
      </w:r>
      <w:r w:rsidRPr="00DC3575">
        <w:rPr>
          <w:rFonts w:cs="Times New Roman"/>
          <w:sz w:val="22"/>
          <w:szCs w:val="22"/>
          <w:lang w:val="en-US"/>
        </w:rPr>
        <w:t xml:space="preserve"> funds allocated to the</w:t>
      </w:r>
      <w:r w:rsidR="007029E4" w:rsidRPr="00DC3575">
        <w:rPr>
          <w:rFonts w:cs="Times New Roman"/>
          <w:sz w:val="22"/>
          <w:szCs w:val="22"/>
          <w:lang w:val="en-US"/>
        </w:rPr>
        <w:t xml:space="preserve"> selected </w:t>
      </w:r>
      <w:r w:rsidRPr="00DC3575">
        <w:rPr>
          <w:rFonts w:cs="Times New Roman"/>
          <w:sz w:val="22"/>
          <w:szCs w:val="22"/>
          <w:lang w:val="en-US"/>
        </w:rPr>
        <w:t xml:space="preserve"> topic confirm</w:t>
      </w:r>
      <w:r w:rsidR="00B21E97" w:rsidRPr="00DC3575">
        <w:rPr>
          <w:rFonts w:cs="Times New Roman"/>
          <w:sz w:val="22"/>
          <w:szCs w:val="22"/>
          <w:lang w:val="en-US"/>
        </w:rPr>
        <w:t>s</w:t>
      </w:r>
      <w:r w:rsidRPr="00DC3575">
        <w:rPr>
          <w:rFonts w:cs="Times New Roman"/>
          <w:sz w:val="22"/>
          <w:szCs w:val="22"/>
          <w:lang w:val="en-US"/>
        </w:rPr>
        <w:t xml:space="preserve"> the </w:t>
      </w:r>
      <w:r w:rsidR="008040D9" w:rsidRPr="00DC3575">
        <w:rPr>
          <w:rFonts w:cs="Times New Roman"/>
          <w:sz w:val="22"/>
          <w:szCs w:val="22"/>
          <w:lang w:val="en-US"/>
        </w:rPr>
        <w:t>Toscana</w:t>
      </w:r>
      <w:r w:rsidRPr="00DC3575">
        <w:rPr>
          <w:rFonts w:cs="Times New Roman"/>
          <w:sz w:val="22"/>
          <w:szCs w:val="22"/>
          <w:lang w:val="en-US"/>
        </w:rPr>
        <w:t xml:space="preserve"> Region commitment to this challenge.</w:t>
      </w:r>
    </w:p>
    <w:p w:rsidR="00FA4511" w:rsidRDefault="00FA4511" w:rsidP="004021A4">
      <w:pPr>
        <w:spacing w:beforeLines="1" w:before="2" w:line="276" w:lineRule="auto"/>
        <w:rPr>
          <w:rFonts w:cs="Times New Roman"/>
          <w:sz w:val="22"/>
          <w:szCs w:val="22"/>
          <w:lang w:val="en-US"/>
        </w:rPr>
      </w:pPr>
    </w:p>
    <w:p w:rsidR="00FA4511" w:rsidRPr="00FA4511" w:rsidRDefault="00FA4511" w:rsidP="00875E9A">
      <w:pPr>
        <w:pStyle w:val="Titolo2"/>
      </w:pPr>
      <w:bookmarkStart w:id="128" w:name="_Toc309891748"/>
      <w:r w:rsidRPr="00FA4511">
        <w:t>Chapter  3</w:t>
      </w:r>
      <w:r>
        <w:t xml:space="preserve"> Executive summary</w:t>
      </w:r>
      <w:bookmarkEnd w:id="128"/>
    </w:p>
    <w:p w:rsidR="00FA4511" w:rsidRPr="00FA4511" w:rsidRDefault="00FA4511" w:rsidP="004021A4">
      <w:pPr>
        <w:spacing w:beforeLines="1" w:before="2" w:line="276" w:lineRule="auto"/>
        <w:jc w:val="both"/>
        <w:rPr>
          <w:rFonts w:cs="Times New Roman"/>
          <w:sz w:val="22"/>
          <w:szCs w:val="22"/>
          <w:lang w:val="en-US"/>
        </w:rPr>
      </w:pPr>
      <w:r w:rsidRPr="00FA4511">
        <w:rPr>
          <w:rFonts w:cs="Times New Roman"/>
          <w:sz w:val="22"/>
          <w:szCs w:val="22"/>
          <w:lang w:val="en-US"/>
        </w:rPr>
        <w:t xml:space="preserve">In order to analyze both regional and sectoral economies, a twofold work was conducted along the following lines: (a) quantification of the main data of sectors where green jobs may be developed; (b) delimitation of the scope of green activities in some of these sectors. Sectors were chosen on the basis of potential green development in the light of available data and by considering potential sustainable developments of the regional planning). The first notable sector is construction, which was in serious crisis in recent years: between 2008 and 2012, the total added value decreased of a quarter (-26.5%), investments decreased of a half, and employment decreased of 22% (especially self-employment). </w:t>
      </w:r>
      <w:r w:rsidRPr="008F4F3E">
        <w:rPr>
          <w:rFonts w:cs="Times New Roman"/>
          <w:sz w:val="22"/>
          <w:szCs w:val="22"/>
          <w:lang w:val="en-US"/>
        </w:rPr>
        <w:t>Within the building sector, renovation activities held, since they operated on the restoration of a huge estate patrimony.</w:t>
      </w:r>
      <w:r w:rsidRPr="00FA4511">
        <w:rPr>
          <w:rFonts w:cs="Times New Roman"/>
          <w:sz w:val="22"/>
          <w:szCs w:val="22"/>
          <w:lang w:val="en-US"/>
        </w:rPr>
        <w:t xml:space="preserve"> These activities, as well as green activities (including green building, home automation and energy saving), constitute a powerful factor in fighting agai</w:t>
      </w:r>
      <w:r w:rsidR="008F4F3E">
        <w:rPr>
          <w:rFonts w:cs="Times New Roman"/>
          <w:sz w:val="22"/>
          <w:szCs w:val="22"/>
          <w:lang w:val="en-US"/>
        </w:rPr>
        <w:t>nst the crisis. In other terms t</w:t>
      </w:r>
      <w:r w:rsidRPr="00FA4511">
        <w:rPr>
          <w:rFonts w:cs="Times New Roman"/>
          <w:sz w:val="22"/>
          <w:szCs w:val="22"/>
          <w:lang w:val="en-US"/>
        </w:rPr>
        <w:t xml:space="preserve">he green building sector was identified as strategic in Tuscan economy. </w:t>
      </w:r>
    </w:p>
    <w:p w:rsidR="00FA4511" w:rsidRPr="00DC3575" w:rsidRDefault="00FA4511" w:rsidP="004021A4">
      <w:pPr>
        <w:spacing w:beforeLines="1" w:before="2" w:line="276" w:lineRule="auto"/>
        <w:jc w:val="both"/>
        <w:rPr>
          <w:rFonts w:cs="Times New Roman"/>
          <w:sz w:val="22"/>
          <w:szCs w:val="22"/>
          <w:lang w:val="en-US"/>
        </w:rPr>
      </w:pPr>
      <w:r w:rsidRPr="00FA4511">
        <w:rPr>
          <w:rFonts w:cs="Times New Roman"/>
          <w:sz w:val="22"/>
          <w:szCs w:val="22"/>
          <w:lang w:val="en-US"/>
        </w:rPr>
        <w:t xml:space="preserve">A panel of 20 subjects—companies and experts working in </w:t>
      </w:r>
      <w:r w:rsidR="003D3DCC">
        <w:rPr>
          <w:rFonts w:cs="Times New Roman"/>
          <w:sz w:val="22"/>
          <w:szCs w:val="22"/>
          <w:lang w:val="en-US"/>
        </w:rPr>
        <w:t>Toscana</w:t>
      </w:r>
      <w:r w:rsidRPr="00FA4511">
        <w:rPr>
          <w:rFonts w:cs="Times New Roman"/>
          <w:sz w:val="22"/>
          <w:szCs w:val="22"/>
          <w:lang w:val="en-US"/>
        </w:rPr>
        <w:t xml:space="preserve"> in the green building industry and the ESCO—was selected for a survey conducted using semi-structured interviews. Compare</w:t>
      </w:r>
      <w:r w:rsidR="008D07B2">
        <w:rPr>
          <w:rFonts w:cs="Times New Roman"/>
          <w:sz w:val="22"/>
          <w:szCs w:val="22"/>
          <w:lang w:val="en-US"/>
        </w:rPr>
        <w:t>d</w:t>
      </w:r>
      <w:r w:rsidRPr="00FA4511">
        <w:rPr>
          <w:rFonts w:cs="Times New Roman"/>
          <w:sz w:val="22"/>
          <w:szCs w:val="22"/>
          <w:lang w:val="en-US"/>
        </w:rPr>
        <w:t xml:space="preserve"> to the usual characteristics of companies (number of employees, revenue, type of company), the survey provided a picture of the green building sector as characterized by a strong heterogeneity and by a good dynamic. The </w:t>
      </w:r>
      <w:r w:rsidR="008F4F3E">
        <w:rPr>
          <w:rFonts w:cs="Times New Roman"/>
          <w:sz w:val="22"/>
          <w:szCs w:val="22"/>
          <w:lang w:val="en-US"/>
        </w:rPr>
        <w:t>professions</w:t>
      </w:r>
      <w:r w:rsidRPr="00FA4511">
        <w:rPr>
          <w:rFonts w:cs="Times New Roman"/>
          <w:sz w:val="22"/>
          <w:szCs w:val="22"/>
          <w:lang w:val="en-US"/>
        </w:rPr>
        <w:t xml:space="preserve"> emerging from the survey as strategic assets are high-level professionals (engineers and managers) as well as operational specialized technicians; </w:t>
      </w:r>
      <w:r w:rsidR="008F4F3E">
        <w:rPr>
          <w:rFonts w:cs="Times New Roman"/>
          <w:sz w:val="22"/>
          <w:szCs w:val="22"/>
          <w:lang w:val="en-US"/>
        </w:rPr>
        <w:t xml:space="preserve">the </w:t>
      </w:r>
      <w:r w:rsidRPr="00FA4511">
        <w:rPr>
          <w:rFonts w:cs="Times New Roman"/>
          <w:sz w:val="22"/>
          <w:szCs w:val="22"/>
          <w:lang w:val="en-US"/>
        </w:rPr>
        <w:t xml:space="preserve">economic and financial expert in the energy field, though reputed as </w:t>
      </w:r>
      <w:r w:rsidR="008F4F3E">
        <w:rPr>
          <w:rFonts w:cs="Times New Roman"/>
          <w:sz w:val="22"/>
          <w:szCs w:val="22"/>
          <w:lang w:val="en-US"/>
        </w:rPr>
        <w:t>quite</w:t>
      </w:r>
      <w:r w:rsidRPr="00FA4511">
        <w:rPr>
          <w:rFonts w:cs="Times New Roman"/>
          <w:sz w:val="22"/>
          <w:szCs w:val="22"/>
          <w:lang w:val="en-US"/>
        </w:rPr>
        <w:t xml:space="preserve"> important, is still not adequately present in the market.</w:t>
      </w:r>
    </w:p>
    <w:p w:rsidR="00DC3575" w:rsidRDefault="00DC3575">
      <w:pPr>
        <w:rPr>
          <w:rFonts w:cs="Times New Roman"/>
          <w:sz w:val="22"/>
          <w:szCs w:val="22"/>
          <w:lang w:val="en-US"/>
        </w:rPr>
      </w:pPr>
      <w:r>
        <w:rPr>
          <w:rFonts w:cs="Times New Roman"/>
          <w:sz w:val="22"/>
          <w:szCs w:val="22"/>
          <w:lang w:val="en-US"/>
        </w:rPr>
        <w:br w:type="page"/>
      </w:r>
    </w:p>
    <w:p w:rsidR="00023574" w:rsidRPr="00EA4C12" w:rsidRDefault="00023574" w:rsidP="00FA1D4A">
      <w:pPr>
        <w:jc w:val="both"/>
        <w:rPr>
          <w:lang w:val="en-US"/>
        </w:rPr>
      </w:pPr>
    </w:p>
    <w:p w:rsidR="00023574" w:rsidRPr="00EA4C12" w:rsidRDefault="00023574" w:rsidP="00FA1D4A">
      <w:pPr>
        <w:jc w:val="both"/>
        <w:rPr>
          <w:lang w:val="en-US"/>
        </w:rPr>
      </w:pPr>
    </w:p>
    <w:p w:rsidR="009040EB" w:rsidRPr="00FA1D4A" w:rsidRDefault="00153B05" w:rsidP="00FA1D4A">
      <w:pPr>
        <w:pStyle w:val="Titolo1"/>
        <w:spacing w:before="0" w:after="200" w:line="276" w:lineRule="auto"/>
        <w:jc w:val="both"/>
      </w:pPr>
      <w:bookmarkStart w:id="129" w:name="_Toc428435340"/>
      <w:bookmarkStart w:id="130" w:name="_Toc428435376"/>
      <w:bookmarkStart w:id="131" w:name="_Toc306063783"/>
      <w:bookmarkStart w:id="132" w:name="_Toc309891749"/>
      <w:r w:rsidRPr="005C3906">
        <w:t xml:space="preserve">Chap. 4. </w:t>
      </w:r>
      <w:r w:rsidR="009707A0" w:rsidRPr="005C3906">
        <w:t>INSTITUTIONS AND ORGANIZATIONS</w:t>
      </w:r>
      <w:r w:rsidR="009707A0">
        <w:t xml:space="preserve"> </w:t>
      </w:r>
      <w:r w:rsidR="009707A0" w:rsidRPr="005C3906">
        <w:t xml:space="preserve">SUPPLYING SKILLS FOR SUSTAINABILITY IN </w:t>
      </w:r>
      <w:r w:rsidR="009707A0">
        <w:t>TOSCANA</w:t>
      </w:r>
      <w:bookmarkEnd w:id="129"/>
      <w:bookmarkEnd w:id="130"/>
      <w:bookmarkEnd w:id="131"/>
      <w:bookmarkEnd w:id="132"/>
    </w:p>
    <w:p w:rsidR="007029E4" w:rsidRPr="003E3043" w:rsidRDefault="007029E4" w:rsidP="00D61B36">
      <w:pPr>
        <w:spacing w:line="276" w:lineRule="auto"/>
        <w:jc w:val="both"/>
        <w:rPr>
          <w:b/>
          <w:sz w:val="22"/>
          <w:szCs w:val="22"/>
          <w:lang w:val="en-GB"/>
        </w:rPr>
      </w:pPr>
      <w:r w:rsidRPr="003E3043">
        <w:rPr>
          <w:b/>
          <w:sz w:val="22"/>
          <w:szCs w:val="22"/>
          <w:lang w:val="en-GB"/>
        </w:rPr>
        <w:t xml:space="preserve">The Italian Vocational and Educational Training </w:t>
      </w:r>
    </w:p>
    <w:p w:rsidR="007029E4" w:rsidRPr="003E3043" w:rsidRDefault="007029E4" w:rsidP="00D61B36">
      <w:pPr>
        <w:spacing w:line="276" w:lineRule="auto"/>
        <w:jc w:val="both"/>
        <w:rPr>
          <w:sz w:val="22"/>
          <w:szCs w:val="22"/>
          <w:lang w:val="en-GB"/>
        </w:rPr>
      </w:pPr>
      <w:r w:rsidRPr="003E3043">
        <w:rPr>
          <w:sz w:val="22"/>
          <w:szCs w:val="22"/>
          <w:lang w:val="en-GB"/>
        </w:rPr>
        <w:t>The actors involved in the governance of the Italian education and vocational training system are the following:</w:t>
      </w:r>
    </w:p>
    <w:p w:rsidR="00AC557A" w:rsidRPr="003E3043" w:rsidRDefault="00AC557A" w:rsidP="00AC557A">
      <w:pPr>
        <w:spacing w:line="276" w:lineRule="auto"/>
        <w:jc w:val="both"/>
        <w:rPr>
          <w:sz w:val="22"/>
          <w:szCs w:val="22"/>
          <w:lang w:val="en-GB"/>
        </w:rPr>
      </w:pPr>
    </w:p>
    <w:p w:rsidR="007029E4" w:rsidRPr="003E3043" w:rsidRDefault="00AC557A" w:rsidP="00AC557A">
      <w:pPr>
        <w:spacing w:line="276" w:lineRule="auto"/>
        <w:jc w:val="both"/>
        <w:rPr>
          <w:sz w:val="22"/>
          <w:szCs w:val="22"/>
          <w:lang w:val="en-GB"/>
        </w:rPr>
      </w:pPr>
      <w:r w:rsidRPr="003E3043">
        <w:rPr>
          <w:noProof/>
          <w:sz w:val="22"/>
          <w:szCs w:val="22"/>
        </w:rPr>
        <w:drawing>
          <wp:inline distT="0" distB="0" distL="0" distR="0">
            <wp:extent cx="127000" cy="114300"/>
            <wp:effectExtent l="25400" t="0" r="0" b="0"/>
            <wp:docPr id="12" name="Immagine 51"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3E3043">
        <w:rPr>
          <w:sz w:val="22"/>
          <w:szCs w:val="22"/>
          <w:lang w:val="en-GB"/>
        </w:rPr>
        <w:t xml:space="preserve">    The Ministry of Education, University and Research that is responsible for setting the minimum </w:t>
      </w:r>
      <w:r w:rsidR="007029E4" w:rsidRPr="003E3043">
        <w:rPr>
          <w:sz w:val="22"/>
          <w:szCs w:val="22"/>
          <w:lang w:val="en-GB"/>
        </w:rPr>
        <w:t>public service performance levels (Livelli Essenziali delle prestazioni – LEP) for the education system;</w:t>
      </w:r>
    </w:p>
    <w:p w:rsidR="007029E4" w:rsidRPr="003E3043" w:rsidRDefault="007029E4" w:rsidP="00D61B36">
      <w:pPr>
        <w:spacing w:line="276" w:lineRule="auto"/>
        <w:jc w:val="both"/>
        <w:rPr>
          <w:sz w:val="22"/>
          <w:szCs w:val="22"/>
          <w:lang w:val="en-GB"/>
        </w:rPr>
      </w:pPr>
      <w:r w:rsidRPr="003E3043">
        <w:rPr>
          <w:noProof/>
          <w:sz w:val="22"/>
          <w:szCs w:val="22"/>
        </w:rPr>
        <w:drawing>
          <wp:inline distT="0" distB="0" distL="0" distR="0">
            <wp:extent cx="127000" cy="114300"/>
            <wp:effectExtent l="25400" t="0" r="0" b="0"/>
            <wp:docPr id="18" name="Immagine 52"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3E3043">
        <w:rPr>
          <w:sz w:val="22"/>
          <w:szCs w:val="22"/>
          <w:lang w:val="en-GB"/>
        </w:rPr>
        <w:t>    the Ministry of Labour and Social Policies that is responsible for setting the minimum public service performance levels (Livelli Essenziali delle prestazioni – LEP) for the vocational training system;</w:t>
      </w:r>
    </w:p>
    <w:p w:rsidR="007029E4" w:rsidRPr="003E3043" w:rsidRDefault="007029E4" w:rsidP="00D61B36">
      <w:pPr>
        <w:spacing w:line="276" w:lineRule="auto"/>
        <w:jc w:val="both"/>
        <w:rPr>
          <w:sz w:val="22"/>
          <w:szCs w:val="22"/>
          <w:lang w:val="en-GB"/>
        </w:rPr>
      </w:pPr>
      <w:r w:rsidRPr="003E3043">
        <w:rPr>
          <w:noProof/>
          <w:sz w:val="22"/>
          <w:szCs w:val="22"/>
        </w:rPr>
        <w:drawing>
          <wp:inline distT="0" distB="0" distL="0" distR="0">
            <wp:extent cx="127000" cy="114300"/>
            <wp:effectExtent l="25400" t="0" r="0" b="0"/>
            <wp:docPr id="19" name="Immagine 53"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3E3043">
        <w:rPr>
          <w:sz w:val="22"/>
          <w:szCs w:val="22"/>
          <w:lang w:val="en-GB"/>
        </w:rPr>
        <w:t>    the Regions and Autonomous Provinces that are the administrations in charge of planning, organising and supplying VET;</w:t>
      </w:r>
    </w:p>
    <w:p w:rsidR="007029E4" w:rsidRPr="003E3043" w:rsidRDefault="007029E4" w:rsidP="00D61B36">
      <w:pPr>
        <w:spacing w:line="276" w:lineRule="auto"/>
        <w:jc w:val="both"/>
        <w:rPr>
          <w:sz w:val="22"/>
          <w:szCs w:val="22"/>
          <w:lang w:val="en-GB"/>
        </w:rPr>
      </w:pPr>
      <w:r w:rsidRPr="003E3043">
        <w:rPr>
          <w:noProof/>
          <w:sz w:val="22"/>
          <w:szCs w:val="22"/>
        </w:rPr>
        <w:drawing>
          <wp:inline distT="0" distB="0" distL="0" distR="0">
            <wp:extent cx="127000" cy="114300"/>
            <wp:effectExtent l="25400" t="0" r="0" b="0"/>
            <wp:docPr id="20" name="Immagine 54"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Pr="003E3043">
        <w:rPr>
          <w:sz w:val="22"/>
          <w:szCs w:val="22"/>
          <w:lang w:val="en-GB"/>
        </w:rPr>
        <w:t>    the social partners that contribute to designing and organising active labour policies and particularly VET policies.</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Compulsory education lasts 10 years (i.e. up to 16 years of age) and includes the whole first education cycle and the first two years of the second (either upper secondary schools or three/four-year vocational training courses). Everyone has the ‘right/duty’ (diritto/dovere) to pursue education and training for at least 12 years in the national school system, or until a three or four-year vocational qualification is obtained within the IVET system before reaching 18 years of age.</w:t>
      </w:r>
    </w:p>
    <w:p w:rsidR="007029E4" w:rsidRPr="003E3043" w:rsidRDefault="007029E4" w:rsidP="00D61B36">
      <w:pPr>
        <w:spacing w:line="276" w:lineRule="auto"/>
        <w:jc w:val="both"/>
        <w:rPr>
          <w:sz w:val="22"/>
          <w:szCs w:val="22"/>
          <w:lang w:val="en-GB"/>
        </w:rPr>
      </w:pPr>
      <w:r w:rsidRPr="003E3043">
        <w:rPr>
          <w:color w:val="0000FF"/>
          <w:sz w:val="22"/>
          <w:szCs w:val="22"/>
          <w:lang w:val="en-GB"/>
        </w:rPr>
        <w:t> </w:t>
      </w:r>
    </w:p>
    <w:p w:rsidR="007029E4" w:rsidRPr="003E3043" w:rsidRDefault="007029E4" w:rsidP="00D61B36">
      <w:pPr>
        <w:spacing w:line="276" w:lineRule="auto"/>
        <w:jc w:val="both"/>
        <w:rPr>
          <w:b/>
          <w:sz w:val="22"/>
          <w:szCs w:val="22"/>
          <w:lang w:val="en-GB"/>
        </w:rPr>
      </w:pPr>
      <w:r w:rsidRPr="003E3043">
        <w:rPr>
          <w:b/>
          <w:sz w:val="22"/>
          <w:szCs w:val="22"/>
          <w:lang w:val="en-GB"/>
        </w:rPr>
        <w:t>The Tuscan VET</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The VET system in </w:t>
      </w:r>
      <w:r w:rsidR="008040D9" w:rsidRPr="003E3043">
        <w:rPr>
          <w:sz w:val="22"/>
          <w:szCs w:val="22"/>
          <w:lang w:val="en-GB"/>
        </w:rPr>
        <w:t>Toscana</w:t>
      </w:r>
      <w:r w:rsidRPr="003E3043">
        <w:rPr>
          <w:sz w:val="22"/>
          <w:szCs w:val="22"/>
          <w:lang w:val="en-GB"/>
        </w:rPr>
        <w:t>, articulated through the provincial training agencies, has been subject to a fundamental reform process in the last two years, that has, de facto, assigned the management of the training offer to  the regional administration, and has basically left to the  training agencies managed by the Provinces the role of executors of the training courses.</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Two types of action may be activated within this framework: </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 Three-year courses for students enrolled at the State Professional Institutes (IPS) </w:t>
      </w:r>
    </w:p>
    <w:p w:rsidR="00301B42" w:rsidRPr="003E3043" w:rsidRDefault="00301B42"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Two-year courses for young drop-outs left the school system provided by accredited training agencies at the provincial level.</w:t>
      </w:r>
    </w:p>
    <w:p w:rsidR="007029E4" w:rsidRPr="003E3043" w:rsidRDefault="007029E4" w:rsidP="00D61B36">
      <w:pPr>
        <w:spacing w:line="276" w:lineRule="auto"/>
        <w:jc w:val="both"/>
        <w:rPr>
          <w:sz w:val="22"/>
          <w:szCs w:val="22"/>
          <w:lang w:val="en-GB"/>
        </w:rPr>
      </w:pPr>
      <w:r w:rsidRPr="003E3043">
        <w:rPr>
          <w:sz w:val="22"/>
          <w:szCs w:val="22"/>
          <w:lang w:val="en-GB"/>
        </w:rPr>
        <w:t> </w:t>
      </w:r>
    </w:p>
    <w:p w:rsidR="007029E4" w:rsidRPr="003E3043" w:rsidRDefault="007029E4" w:rsidP="00D61B36">
      <w:pPr>
        <w:spacing w:line="276" w:lineRule="auto"/>
        <w:jc w:val="both"/>
        <w:rPr>
          <w:b/>
          <w:sz w:val="22"/>
          <w:szCs w:val="22"/>
          <w:lang w:val="en-GB"/>
        </w:rPr>
      </w:pPr>
      <w:r w:rsidRPr="003E3043">
        <w:rPr>
          <w:b/>
          <w:sz w:val="22"/>
          <w:szCs w:val="22"/>
          <w:lang w:val="en-GB"/>
        </w:rPr>
        <w:t>The EU and Regional inputs</w:t>
      </w:r>
    </w:p>
    <w:p w:rsidR="00AF5400" w:rsidRPr="003E3043" w:rsidRDefault="00AF5400" w:rsidP="00D61B36">
      <w:pPr>
        <w:spacing w:line="276" w:lineRule="auto"/>
        <w:jc w:val="both"/>
        <w:rPr>
          <w:sz w:val="22"/>
          <w:szCs w:val="22"/>
          <w:lang w:val="en-GB"/>
        </w:rPr>
      </w:pPr>
      <w:bookmarkStart w:id="133" w:name="result_box1"/>
      <w:bookmarkEnd w:id="133"/>
    </w:p>
    <w:p w:rsidR="007029E4" w:rsidRPr="003E3043" w:rsidRDefault="007029E4" w:rsidP="00D61B36">
      <w:pPr>
        <w:spacing w:line="276" w:lineRule="auto"/>
        <w:jc w:val="both"/>
        <w:rPr>
          <w:sz w:val="22"/>
          <w:szCs w:val="22"/>
          <w:lang w:val="en-GB"/>
        </w:rPr>
      </w:pPr>
      <w:r w:rsidRPr="003E3043">
        <w:rPr>
          <w:sz w:val="22"/>
          <w:szCs w:val="22"/>
          <w:lang w:val="en-GB"/>
        </w:rPr>
        <w:t>The training policies, at regional and provincial levels,  are realized through the resources provided by  the European Social Fund (ESF) and the nation</w:t>
      </w:r>
      <w:r w:rsidR="004C364D" w:rsidRPr="003E3043">
        <w:rPr>
          <w:sz w:val="22"/>
          <w:szCs w:val="22"/>
          <w:lang w:val="en-GB"/>
        </w:rPr>
        <w:t xml:space="preserve">al funds provided by  the laws </w:t>
      </w:r>
      <w:r w:rsidRPr="003E3043">
        <w:rPr>
          <w:sz w:val="22"/>
          <w:szCs w:val="22"/>
          <w:lang w:val="en-GB"/>
        </w:rPr>
        <w:t xml:space="preserve">236/1993 and 53/2000 plus other state, regional and provincial resources. The ESF is one of the structural funds of the European programming that advocates policies aimed at achieving full employment, improving quality and productivity at work and promote social integration.   </w:t>
      </w:r>
    </w:p>
    <w:p w:rsidR="00301B42" w:rsidRPr="003E3043" w:rsidRDefault="00301B42"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The ESF Regional Operative programme (ROP) 2014-2020 of </w:t>
      </w:r>
      <w:r w:rsidR="008040D9" w:rsidRPr="003E3043">
        <w:rPr>
          <w:sz w:val="22"/>
          <w:szCs w:val="22"/>
          <w:lang w:val="en-GB"/>
        </w:rPr>
        <w:t>Toscana</w:t>
      </w:r>
      <w:r w:rsidRPr="003E3043">
        <w:rPr>
          <w:sz w:val="22"/>
          <w:szCs w:val="22"/>
          <w:lang w:val="en-GB"/>
        </w:rPr>
        <w:t>, with a budget of nearly EUR 733 million, aims to strengthen employment, education and social inclusion, and to improve operations within the regional public administration. The focus is on youth and the long-term unemployed who will be encouraged either to stay in education or to train in new skills adapted to the changing jobs market.</w:t>
      </w:r>
    </w:p>
    <w:p w:rsidR="007029E4" w:rsidRPr="003E3043" w:rsidRDefault="007029E4" w:rsidP="00D61B36">
      <w:pPr>
        <w:spacing w:line="276" w:lineRule="auto"/>
        <w:jc w:val="both"/>
        <w:rPr>
          <w:sz w:val="22"/>
          <w:szCs w:val="22"/>
          <w:lang w:val="en-GB"/>
        </w:rPr>
      </w:pPr>
    </w:p>
    <w:p w:rsidR="007029E4" w:rsidRPr="003E3043" w:rsidRDefault="007029E4" w:rsidP="00D61B36">
      <w:pPr>
        <w:spacing w:line="276" w:lineRule="auto"/>
        <w:jc w:val="both"/>
        <w:rPr>
          <w:b/>
          <w:sz w:val="22"/>
          <w:szCs w:val="22"/>
          <w:lang w:val="en-GB"/>
        </w:rPr>
      </w:pPr>
      <w:r w:rsidRPr="003E3043">
        <w:rPr>
          <w:b/>
          <w:sz w:val="22"/>
          <w:szCs w:val="22"/>
          <w:lang w:val="en-GB"/>
        </w:rPr>
        <w:t xml:space="preserve">The main ESF priorities in </w:t>
      </w:r>
      <w:r w:rsidR="008040D9" w:rsidRPr="003E3043">
        <w:rPr>
          <w:b/>
          <w:sz w:val="22"/>
          <w:szCs w:val="22"/>
          <w:lang w:val="en-GB"/>
        </w:rPr>
        <w:t>Toscana</w:t>
      </w:r>
      <w:r w:rsidRPr="003E3043">
        <w:rPr>
          <w:b/>
          <w:sz w:val="22"/>
          <w:szCs w:val="22"/>
          <w:lang w:val="en-GB"/>
        </w:rPr>
        <w:t>’s ROP are:</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Opportunities will be created to help the long-term unemployed and young people in particular acquire new competences and skills adapted to labour market needs. Vocational training, traineeships, grant-funded apprenticeships and support for the self-employed will all provide for a better orientation to a mobile workforce. Efforts will also be made to help women into employment by improving child care and moving towards a better work-life balance. </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To encourage students to complete school and acquire new skills or participate in training programmes and apprenticeships, the OP will reinforce the links between education and work. Adaptations and innovations in education and training services will, in turn, lead to improved competences and mobility within the labour force. </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A number of actions will promote social inclusion through employment for disadvantaged groups, the vulnerable and those facing poverty. There will also be better provisions for socio-educational services for children and the elderly. </w:t>
      </w:r>
    </w:p>
    <w:p w:rsidR="007029E4" w:rsidRPr="003E3043" w:rsidRDefault="007029E4" w:rsidP="00D61B36">
      <w:pPr>
        <w:spacing w:line="276" w:lineRule="auto"/>
        <w:jc w:val="both"/>
        <w:rPr>
          <w:sz w:val="22"/>
          <w:szCs w:val="22"/>
          <w:lang w:val="en-GB"/>
        </w:rPr>
      </w:pPr>
      <w:r w:rsidRPr="003E3043">
        <w:rPr>
          <w:sz w:val="22"/>
          <w:szCs w:val="22"/>
          <w:lang w:val="en-GB"/>
        </w:rPr>
        <w:t xml:space="preserve">Finally, improvements in the public administration’s operational database and software will enhance regional capacity. </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 xml:space="preserve">By creating jobs, training and apprenticeships for the region’s unemployed, youth and disadvantaged, </w:t>
      </w:r>
      <w:r w:rsidR="008040D9" w:rsidRPr="003E3043">
        <w:rPr>
          <w:sz w:val="22"/>
          <w:szCs w:val="22"/>
          <w:lang w:val="en-GB"/>
        </w:rPr>
        <w:t>Toscana</w:t>
      </w:r>
      <w:r w:rsidRPr="003E3043">
        <w:rPr>
          <w:sz w:val="22"/>
          <w:szCs w:val="22"/>
          <w:lang w:val="en-GB"/>
        </w:rPr>
        <w:t>’s OP will help to provide the skills and competences needed to respond to Italy’s changing and more mobile labour market.</w:t>
      </w:r>
    </w:p>
    <w:p w:rsidR="00AF5400" w:rsidRPr="003E3043" w:rsidRDefault="00AF5400" w:rsidP="00D61B36">
      <w:pPr>
        <w:spacing w:line="276" w:lineRule="auto"/>
        <w:jc w:val="both"/>
        <w:rPr>
          <w:sz w:val="22"/>
          <w:szCs w:val="22"/>
          <w:lang w:val="en-GB"/>
        </w:rPr>
      </w:pPr>
    </w:p>
    <w:p w:rsidR="007029E4" w:rsidRPr="003E3043" w:rsidRDefault="007029E4" w:rsidP="00D61B36">
      <w:pPr>
        <w:spacing w:line="276" w:lineRule="auto"/>
        <w:jc w:val="both"/>
        <w:rPr>
          <w:sz w:val="22"/>
          <w:szCs w:val="22"/>
          <w:lang w:val="en-GB"/>
        </w:rPr>
      </w:pPr>
      <w:r w:rsidRPr="003E3043">
        <w:rPr>
          <w:sz w:val="22"/>
          <w:szCs w:val="22"/>
          <w:lang w:val="en-GB"/>
        </w:rPr>
        <w:t>The ESF ROP pursues several training topics related to the the green economy such as: renewable energy, waste management, reduction in the use of raw materials and optimization of the cycles of industrial production and craft ("do more with less").</w:t>
      </w:r>
    </w:p>
    <w:p w:rsidR="007029E4" w:rsidRPr="003E3043" w:rsidRDefault="007029E4" w:rsidP="00D61B36">
      <w:pPr>
        <w:spacing w:line="276" w:lineRule="auto"/>
        <w:jc w:val="both"/>
        <w:rPr>
          <w:sz w:val="22"/>
          <w:szCs w:val="22"/>
          <w:lang w:val="en-GB"/>
        </w:rPr>
      </w:pPr>
    </w:p>
    <w:p w:rsidR="00257D62" w:rsidRPr="003E3043" w:rsidRDefault="003C5BBE" w:rsidP="00D61B36">
      <w:pPr>
        <w:spacing w:line="276" w:lineRule="auto"/>
        <w:jc w:val="both"/>
        <w:rPr>
          <w:b/>
          <w:sz w:val="22"/>
          <w:szCs w:val="22"/>
          <w:lang w:val="en-US"/>
        </w:rPr>
      </w:pPr>
      <w:r w:rsidRPr="003E3043">
        <w:rPr>
          <w:b/>
          <w:sz w:val="22"/>
          <w:szCs w:val="22"/>
          <w:lang w:val="en-US"/>
        </w:rPr>
        <w:t>The Tuscan Research System</w:t>
      </w:r>
    </w:p>
    <w:p w:rsidR="00AF5400" w:rsidRPr="003E3043" w:rsidRDefault="00AF5400" w:rsidP="00D61B36">
      <w:pPr>
        <w:spacing w:line="276" w:lineRule="auto"/>
        <w:jc w:val="both"/>
        <w:rPr>
          <w:sz w:val="22"/>
          <w:szCs w:val="22"/>
          <w:lang w:val="en-GB"/>
        </w:rPr>
      </w:pPr>
    </w:p>
    <w:p w:rsidR="00C74AA5" w:rsidRDefault="00D11D40" w:rsidP="00D61B36">
      <w:pPr>
        <w:spacing w:line="276" w:lineRule="auto"/>
        <w:jc w:val="both"/>
        <w:rPr>
          <w:sz w:val="22"/>
          <w:szCs w:val="22"/>
          <w:lang w:val="en-GB"/>
        </w:rPr>
      </w:pPr>
      <w:r w:rsidRPr="003E3043">
        <w:rPr>
          <w:sz w:val="22"/>
          <w:szCs w:val="22"/>
          <w:lang w:val="en-GB"/>
        </w:rPr>
        <w:t xml:space="preserve">As far as environmental training </w:t>
      </w:r>
      <w:r w:rsidRPr="00AC4B5B">
        <w:rPr>
          <w:sz w:val="22"/>
          <w:szCs w:val="22"/>
          <w:lang w:val="en-GB"/>
        </w:rPr>
        <w:t>and Research and Development</w:t>
      </w:r>
      <w:r w:rsidRPr="003E3043">
        <w:rPr>
          <w:sz w:val="22"/>
          <w:szCs w:val="22"/>
          <w:lang w:val="en-GB"/>
        </w:rPr>
        <w:t xml:space="preserve"> are concerned, the Tuscan academic system is based on three major universities (Florence, Pisa and Siena) and on a number of sites which generally focus on specific sectors. In 2012, the academic system created around 400 graduates in fields related to green economy and green jobs: environmental science, environmental engineering and chemistry, environmental planning and management (tab. 4.1). Furthermore, in the years 2011-2012, around 1400 students attended undergraduate courses related to the green economy.</w:t>
      </w:r>
      <w:r w:rsidR="004D7E0D" w:rsidRPr="003E3043">
        <w:rPr>
          <w:sz w:val="22"/>
          <w:szCs w:val="22"/>
          <w:lang w:val="en-GB"/>
        </w:rPr>
        <w:t xml:space="preserve"> </w:t>
      </w:r>
    </w:p>
    <w:p w:rsidR="003E3043" w:rsidRPr="003E3043" w:rsidRDefault="003E3043" w:rsidP="00D61B36">
      <w:pPr>
        <w:spacing w:line="276" w:lineRule="auto"/>
        <w:jc w:val="both"/>
        <w:rPr>
          <w:sz w:val="22"/>
          <w:szCs w:val="22"/>
          <w:lang w:val="en-GB"/>
        </w:rPr>
      </w:pPr>
    </w:p>
    <w:p w:rsidR="00B21E97" w:rsidRDefault="00B21E97" w:rsidP="00D61B36">
      <w:pPr>
        <w:pStyle w:val="Didascalia"/>
        <w:keepNext/>
        <w:spacing w:line="276" w:lineRule="auto"/>
        <w:jc w:val="both"/>
      </w:pPr>
      <w:bookmarkStart w:id="134" w:name="_Toc309842248"/>
      <w:r>
        <w:lastRenderedPageBreak/>
        <w:t xml:space="preserve">Table </w:t>
      </w:r>
      <w:r w:rsidR="004021A4">
        <w:fldChar w:fldCharType="begin"/>
      </w:r>
      <w:r>
        <w:instrText xml:space="preserve"> SEQ Table \* ARABIC </w:instrText>
      </w:r>
      <w:r w:rsidR="004021A4">
        <w:fldChar w:fldCharType="separate"/>
      </w:r>
      <w:r w:rsidR="00493F60">
        <w:rPr>
          <w:noProof/>
        </w:rPr>
        <w:t>25</w:t>
      </w:r>
      <w:r w:rsidR="004021A4">
        <w:fldChar w:fldCharType="end"/>
      </w:r>
      <w:r>
        <w:t xml:space="preserve">: </w:t>
      </w:r>
      <w:r w:rsidRPr="00466E76">
        <w:t>GRADUATES IN 'GREEN' STUDIES IN THE TUSCAN UNIVERSITY SYSTEM 2012</w:t>
      </w:r>
      <w:bookmarkEnd w:id="134"/>
    </w:p>
    <w:p w:rsidR="003C5BBE" w:rsidRDefault="003C5BBE" w:rsidP="00D61B36">
      <w:pPr>
        <w:spacing w:after="200" w:line="276" w:lineRule="auto"/>
        <w:ind w:firstLine="720"/>
        <w:jc w:val="both"/>
        <w:rPr>
          <w:rFonts w:cstheme="majorHAnsi"/>
          <w:i/>
          <w:sz w:val="18"/>
          <w:lang w:val="en-US"/>
        </w:rPr>
      </w:pPr>
      <w:r w:rsidRPr="003C5BBE">
        <w:rPr>
          <w:rFonts w:cstheme="majorHAnsi"/>
          <w:noProof/>
          <w:sz w:val="18"/>
        </w:rPr>
        <w:drawing>
          <wp:inline distT="0" distB="0" distL="0" distR="0">
            <wp:extent cx="4378564" cy="2057400"/>
            <wp:effectExtent l="0" t="0" r="3175" b="0"/>
            <wp:docPr id="3"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404127" cy="2069412"/>
                    </a:xfrm>
                    <a:prstGeom prst="rect">
                      <a:avLst/>
                    </a:prstGeom>
                  </pic:spPr>
                </pic:pic>
              </a:graphicData>
            </a:graphic>
          </wp:inline>
        </w:drawing>
      </w:r>
    </w:p>
    <w:p w:rsidR="00D11D40" w:rsidRPr="00B21E97" w:rsidRDefault="00D11D40" w:rsidP="00D61B36">
      <w:pPr>
        <w:spacing w:after="200" w:line="276" w:lineRule="auto"/>
        <w:ind w:firstLine="720"/>
        <w:jc w:val="both"/>
        <w:rPr>
          <w:rFonts w:asciiTheme="majorHAnsi" w:hAnsiTheme="majorHAnsi"/>
          <w:bCs/>
          <w:smallCaps/>
          <w:color w:val="1F497D" w:themeColor="text2"/>
          <w:spacing w:val="6"/>
          <w:sz w:val="16"/>
          <w:szCs w:val="16"/>
          <w:lang w:val="en-US" w:eastAsia="en-US" w:bidi="hi-IN"/>
        </w:rPr>
      </w:pPr>
      <w:r w:rsidRPr="00B21E97">
        <w:rPr>
          <w:rFonts w:asciiTheme="majorHAnsi" w:hAnsiTheme="majorHAnsi"/>
          <w:bCs/>
          <w:smallCaps/>
          <w:color w:val="1F497D" w:themeColor="text2"/>
          <w:spacing w:val="6"/>
          <w:sz w:val="16"/>
          <w:szCs w:val="16"/>
          <w:lang w:val="en-US" w:eastAsia="en-US" w:bidi="hi-IN"/>
        </w:rPr>
        <w:t>Source: Regione Toscana from DB MIUR 2012</w:t>
      </w:r>
    </w:p>
    <w:p w:rsidR="007E5A94" w:rsidRDefault="007E5A94" w:rsidP="00D61B36">
      <w:pPr>
        <w:spacing w:line="276" w:lineRule="auto"/>
        <w:jc w:val="both"/>
        <w:rPr>
          <w:lang w:val="en-US"/>
        </w:rPr>
      </w:pPr>
      <w:bookmarkStart w:id="135" w:name="result_box4"/>
      <w:bookmarkEnd w:id="135"/>
    </w:p>
    <w:p w:rsidR="007E5A94" w:rsidRPr="007E5A94" w:rsidRDefault="009040EB" w:rsidP="00D61B36">
      <w:pPr>
        <w:spacing w:line="276" w:lineRule="auto"/>
        <w:jc w:val="both"/>
        <w:rPr>
          <w:rFonts w:cs="Arial"/>
          <w:sz w:val="22"/>
          <w:lang w:val="en-GB"/>
        </w:rPr>
      </w:pPr>
      <w:r w:rsidRPr="007E5A94">
        <w:rPr>
          <w:rFonts w:cs="Arial"/>
          <w:sz w:val="22"/>
          <w:lang w:val="en-GB"/>
        </w:rPr>
        <w:t>The</w:t>
      </w:r>
      <w:r w:rsidR="007E5A94" w:rsidRPr="007E5A94">
        <w:rPr>
          <w:rFonts w:cs="Arial"/>
          <w:sz w:val="22"/>
          <w:lang w:val="en-GB"/>
        </w:rPr>
        <w:t xml:space="preserve"> 3</w:t>
      </w:r>
      <w:r w:rsidRPr="007E5A94">
        <w:rPr>
          <w:rFonts w:cs="Arial"/>
          <w:sz w:val="22"/>
          <w:lang w:val="en-GB"/>
        </w:rPr>
        <w:t xml:space="preserve"> </w:t>
      </w:r>
      <w:r w:rsidR="007E5A94" w:rsidRPr="007E5A94">
        <w:rPr>
          <w:rFonts w:cs="Arial"/>
          <w:sz w:val="22"/>
          <w:lang w:val="en-GB"/>
        </w:rPr>
        <w:t>Tuscan Universities</w:t>
      </w:r>
      <w:r w:rsidRPr="007E5A94">
        <w:rPr>
          <w:rFonts w:cs="Arial"/>
          <w:sz w:val="22"/>
          <w:lang w:val="en-GB"/>
        </w:rPr>
        <w:t xml:space="preserve"> (Florence, Pisa and Siena) </w:t>
      </w:r>
      <w:r w:rsidR="007E5A94" w:rsidRPr="007E5A94">
        <w:rPr>
          <w:rFonts w:cs="Arial"/>
          <w:sz w:val="22"/>
          <w:lang w:val="en-GB"/>
        </w:rPr>
        <w:t xml:space="preserve">offer a wide range of </w:t>
      </w:r>
      <w:r w:rsidRPr="007E5A94">
        <w:rPr>
          <w:rFonts w:cs="Arial"/>
          <w:sz w:val="22"/>
          <w:lang w:val="en-GB"/>
        </w:rPr>
        <w:t xml:space="preserve"> high level </w:t>
      </w:r>
      <w:r w:rsidR="007E5A94" w:rsidRPr="007E5A94">
        <w:rPr>
          <w:rFonts w:cs="Arial"/>
          <w:sz w:val="22"/>
          <w:lang w:val="en-GB"/>
        </w:rPr>
        <w:t xml:space="preserve">education </w:t>
      </w:r>
      <w:r w:rsidRPr="007E5A94">
        <w:rPr>
          <w:rFonts w:cs="Arial"/>
          <w:sz w:val="22"/>
          <w:lang w:val="en-GB"/>
        </w:rPr>
        <w:t xml:space="preserve"> (generally postgraduate) on relevant topics </w:t>
      </w:r>
      <w:r w:rsidR="007E5A94" w:rsidRPr="007E5A94">
        <w:rPr>
          <w:rFonts w:cs="Arial"/>
          <w:sz w:val="22"/>
          <w:lang w:val="en-GB"/>
        </w:rPr>
        <w:t>related to the Green Economy:</w:t>
      </w:r>
      <w:r w:rsidRPr="007E5A94">
        <w:rPr>
          <w:rFonts w:cs="Arial"/>
          <w:sz w:val="22"/>
          <w:lang w:val="en-GB"/>
        </w:rPr>
        <w:t xml:space="preserve"> sustainable energy management, management of health, safety, environment and quality systems, management of water, waste water and urban and special wastes, smart cities, </w:t>
      </w:r>
      <w:bookmarkStart w:id="136" w:name="result_box5"/>
      <w:bookmarkEnd w:id="136"/>
      <w:r w:rsidRPr="007E5A94">
        <w:rPr>
          <w:rFonts w:cs="Arial"/>
          <w:sz w:val="22"/>
          <w:lang w:val="en-GB"/>
        </w:rPr>
        <w:t xml:space="preserve">innovative solutions for the construction industry. </w:t>
      </w:r>
    </w:p>
    <w:p w:rsidR="00C74AA5" w:rsidRPr="007E5A94" w:rsidRDefault="00C74AA5" w:rsidP="00D61B36">
      <w:pPr>
        <w:spacing w:line="276" w:lineRule="auto"/>
        <w:ind w:firstLine="720"/>
        <w:jc w:val="both"/>
        <w:rPr>
          <w:rFonts w:cs="Arial"/>
          <w:color w:val="0000FF"/>
          <w:sz w:val="22"/>
          <w:lang w:val="en-GB"/>
        </w:rPr>
      </w:pPr>
    </w:p>
    <w:p w:rsidR="005C6633" w:rsidRDefault="008040D9" w:rsidP="00D61B36">
      <w:pPr>
        <w:spacing w:line="276" w:lineRule="auto"/>
        <w:jc w:val="both"/>
        <w:rPr>
          <w:rFonts w:cstheme="majorHAnsi"/>
          <w:sz w:val="22"/>
          <w:lang w:val="en-US"/>
        </w:rPr>
      </w:pPr>
      <w:r>
        <w:rPr>
          <w:rFonts w:cstheme="majorHAnsi"/>
          <w:sz w:val="22"/>
          <w:lang w:val="en-US"/>
        </w:rPr>
        <w:t>Toscana</w:t>
      </w:r>
      <w:r w:rsidR="00C74AA5" w:rsidRPr="007E5A94">
        <w:rPr>
          <w:rFonts w:cstheme="majorHAnsi"/>
          <w:sz w:val="22"/>
          <w:lang w:val="en-US"/>
        </w:rPr>
        <w:t xml:space="preserve"> public and private sectors have developed acknowledged excellence in R&amp;D relevant to renewable energy value chains and annually train hundreds of professionals and researchers. </w:t>
      </w:r>
    </w:p>
    <w:p w:rsidR="005C6633" w:rsidRDefault="005C6633" w:rsidP="00D61B36">
      <w:pPr>
        <w:spacing w:line="276" w:lineRule="auto"/>
        <w:jc w:val="both"/>
        <w:rPr>
          <w:rFonts w:cstheme="majorHAnsi"/>
          <w:sz w:val="22"/>
          <w:lang w:val="en-US"/>
        </w:rPr>
      </w:pPr>
    </w:p>
    <w:p w:rsidR="00C74AA5" w:rsidRPr="007E5A94" w:rsidRDefault="008040D9" w:rsidP="00D61B36">
      <w:pPr>
        <w:spacing w:line="276" w:lineRule="auto"/>
        <w:jc w:val="both"/>
        <w:rPr>
          <w:rFonts w:cstheme="majorHAnsi"/>
          <w:sz w:val="22"/>
          <w:lang w:val="en-US"/>
        </w:rPr>
      </w:pPr>
      <w:r>
        <w:rPr>
          <w:rFonts w:cstheme="majorHAnsi"/>
          <w:sz w:val="22"/>
          <w:lang w:val="en-US"/>
        </w:rPr>
        <w:t>Toscana</w:t>
      </w:r>
      <w:r w:rsidR="00C74AA5" w:rsidRPr="007E5A94">
        <w:rPr>
          <w:rFonts w:cstheme="majorHAnsi"/>
          <w:sz w:val="22"/>
          <w:lang w:val="en-US"/>
        </w:rPr>
        <w:t xml:space="preserve"> hosts specialized R&amp;D centres in the renewable energy sector, which includes research in the relevant technologies, market aspects, specific value chain segments, and energy planning. </w:t>
      </w:r>
    </w:p>
    <w:p w:rsidR="007E5A94" w:rsidRDefault="007E5A94" w:rsidP="00D61B36">
      <w:pPr>
        <w:spacing w:line="276" w:lineRule="auto"/>
        <w:jc w:val="both"/>
        <w:rPr>
          <w:rFonts w:cstheme="majorHAnsi"/>
          <w:b/>
          <w:lang w:val="en-US"/>
        </w:rPr>
      </w:pPr>
    </w:p>
    <w:p w:rsidR="00AF5400" w:rsidRDefault="00C74AA5" w:rsidP="00D61B36">
      <w:pPr>
        <w:spacing w:line="276" w:lineRule="auto"/>
        <w:jc w:val="both"/>
        <w:rPr>
          <w:rFonts w:cstheme="majorHAnsi"/>
          <w:lang w:val="en-US"/>
        </w:rPr>
      </w:pPr>
      <w:r w:rsidRPr="00C74AA5">
        <w:rPr>
          <w:rFonts w:cstheme="majorHAnsi"/>
          <w:b/>
          <w:lang w:val="en-US"/>
        </w:rPr>
        <w:t>Specialized National Research Centre (CNR) labs</w:t>
      </w:r>
      <w:r w:rsidRPr="00C74AA5">
        <w:rPr>
          <w:rFonts w:cstheme="majorHAnsi"/>
          <w:lang w:val="en-US"/>
        </w:rPr>
        <w:t xml:space="preserve">:  </w:t>
      </w:r>
    </w:p>
    <w:p w:rsidR="00AF5400" w:rsidRDefault="00AF5400" w:rsidP="00D61B36">
      <w:pPr>
        <w:spacing w:line="276" w:lineRule="auto"/>
        <w:jc w:val="both"/>
        <w:rPr>
          <w:rFonts w:cstheme="majorHAnsi"/>
          <w:lang w:val="en-US"/>
        </w:rPr>
      </w:pPr>
    </w:p>
    <w:p w:rsidR="00C74AA5" w:rsidRPr="007E5A94" w:rsidRDefault="00C74AA5" w:rsidP="00D61B36">
      <w:pPr>
        <w:spacing w:line="276" w:lineRule="auto"/>
        <w:jc w:val="both"/>
        <w:rPr>
          <w:rFonts w:cstheme="majorHAnsi"/>
          <w:sz w:val="22"/>
          <w:lang w:val="en-US"/>
        </w:rPr>
      </w:pPr>
      <w:r w:rsidRPr="00C74AA5">
        <w:rPr>
          <w:rFonts w:cstheme="majorHAnsi"/>
          <w:lang w:val="en-US"/>
        </w:rPr>
        <w:t xml:space="preserve">CNR-IVALSA (www.ivalsa.cnr.it) in Florence, has a branch conducting applied research on sustainable forest management, with specific expertise on biomass energy. IVALSA is a centre with particularly specialized knowledge in Italy on efficient forest wood energy value-chain management and on wood fuel </w:t>
      </w:r>
      <w:r w:rsidRPr="007E5A94">
        <w:rPr>
          <w:rFonts w:cstheme="majorHAnsi"/>
          <w:sz w:val="22"/>
          <w:lang w:val="en-US"/>
        </w:rPr>
        <w:t xml:space="preserve">production cost analysis. CNR-ICCOM (www.iccom.cnr.it), in Florence and Pisa, has a branch specialized in the hydrogen value chain and on biomass based fuel cell technologies. It developed an ethanol based microfuels cell, and recently it has spun off R&amp;D companies such as ACTA Spa (London stock exchange listed) which manufactures catalysts for hydrogen fuel cells. CNR-IGG (www.igg.cnr.it), the Institute of Geosciences and Earth Resources, headquartered in Pisa, which, in its geosciences activities area, includes also applied research on geothermal systems and energy, as well as on methodologies for monitoring of landfill biogas flows. </w:t>
      </w:r>
    </w:p>
    <w:p w:rsidR="00AF5400" w:rsidRDefault="00AF5400" w:rsidP="00D61B36">
      <w:pPr>
        <w:spacing w:line="276" w:lineRule="auto"/>
        <w:jc w:val="both"/>
        <w:rPr>
          <w:rFonts w:cstheme="majorHAnsi"/>
          <w:b/>
          <w:sz w:val="22"/>
          <w:lang w:val="en-US"/>
        </w:rPr>
      </w:pPr>
    </w:p>
    <w:p w:rsidR="00C74AA5" w:rsidRPr="007E5A94" w:rsidRDefault="00C74AA5" w:rsidP="00D61B36">
      <w:pPr>
        <w:spacing w:line="276" w:lineRule="auto"/>
        <w:jc w:val="both"/>
        <w:rPr>
          <w:rFonts w:cstheme="majorHAnsi"/>
          <w:sz w:val="22"/>
          <w:lang w:val="en-US"/>
        </w:rPr>
      </w:pPr>
      <w:r w:rsidRPr="007E5A94">
        <w:rPr>
          <w:rFonts w:cstheme="majorHAnsi"/>
          <w:b/>
          <w:sz w:val="22"/>
          <w:lang w:val="en-US"/>
        </w:rPr>
        <w:t>Regional specialized renewable energy centres and partnerships</w:t>
      </w:r>
      <w:r w:rsidRPr="007E5A94">
        <w:rPr>
          <w:rFonts w:cstheme="majorHAnsi"/>
          <w:sz w:val="22"/>
          <w:lang w:val="en-US"/>
        </w:rPr>
        <w:t xml:space="preserve">:  The Centre of Excellence on Geothermal Energy Larderello, near Pisa and CITT (Centre for Technological Innovation Transfer on Renewable Energies) near Grosseto are the first steps towards the establishment of the Tuscan renewable energy technology district. In particular, CITT promotes the development of technology </w:t>
      </w:r>
      <w:r w:rsidRPr="007E5A94">
        <w:rPr>
          <w:rFonts w:cstheme="majorHAnsi"/>
          <w:sz w:val="22"/>
          <w:lang w:val="en-US"/>
        </w:rPr>
        <w:lastRenderedPageBreak/>
        <w:t xml:space="preserve">transfer, in connection with local enterprises for small wind, biomass, solar PV, concentrating solar power, cogeneration technologies, as well as energy efficiency using domotics solutions. Consortium LaMMA (Environmental Monitoring and Modelling Laboratory) in Sesto Fiorentino (Florence), is a partnership of Regione Toscana, CNR and Fondazione per il Clima e la Sostenibilità, which has expertise in wind energy modelling and has developed GIS-based wind resource mapping (www.lamma.rete.toscana.it). Public-private partnerships such as Pisa Hydrogen District: University of Pisa Dept. of Mechanical Engineering (www2.ing.unipi.it), the CRIM lab (Centre for Applied Research in Micro and Nano Engineering), Piaggio, ENEL Group and other private companies jointly study hydrogen energy systems (www.filieraidrogeno.it). </w:t>
      </w:r>
    </w:p>
    <w:p w:rsidR="00AF5400" w:rsidRDefault="00AF5400" w:rsidP="00D61B36">
      <w:pPr>
        <w:spacing w:line="276" w:lineRule="auto"/>
        <w:jc w:val="both"/>
        <w:rPr>
          <w:rFonts w:cstheme="majorHAnsi"/>
          <w:b/>
          <w:sz w:val="22"/>
          <w:lang w:val="en-US"/>
        </w:rPr>
      </w:pPr>
    </w:p>
    <w:p w:rsidR="00C74AA5" w:rsidRPr="007E5A94" w:rsidRDefault="00C74AA5" w:rsidP="00D61B36">
      <w:pPr>
        <w:spacing w:line="276" w:lineRule="auto"/>
        <w:jc w:val="both"/>
        <w:rPr>
          <w:rFonts w:cstheme="majorHAnsi"/>
          <w:sz w:val="22"/>
          <w:lang w:val="en-US"/>
        </w:rPr>
      </w:pPr>
      <w:r w:rsidRPr="007E5A94">
        <w:rPr>
          <w:rFonts w:cstheme="majorHAnsi"/>
          <w:b/>
          <w:sz w:val="22"/>
          <w:lang w:val="en-US"/>
        </w:rPr>
        <w:t>Academic research groups and consortia.</w:t>
      </w:r>
      <w:r w:rsidRPr="007E5A94">
        <w:rPr>
          <w:rFonts w:cstheme="majorHAnsi"/>
          <w:sz w:val="22"/>
          <w:lang w:val="en-US"/>
        </w:rPr>
        <w:t xml:space="preserve"> Some of the most prominent Tuscan R&amp;D academic groups with specialization in renewable energies include:  University of Florence – CREAR (www.crear.unifi.it) Interdepartmental Centre for Renewable and Alternative Energies, promotes interdisciplinary research and training activities on renewable energies and is particularly focused on bio-energy value chains and in solar cooling technologies. Center of Inter-university Research on Biomass for Energy - CRIBE (www.sssup.it): a joint effort of Scuola Superiore S. Anna (Pisa) and University of Pisa, which is focused on the R&amp;D of bioenergy systems as well as on agro-energy value chains hanks to the LAND-LAB (www.landlab.org), specialized in agronomics of biomass energy feedstock.  University of Siena Chemistry Dept.(www.chim.unisi.it/chimica2), specialized in multi-criteria evaluation and planning of renewable energy investments, using economics and Energy Analysis methodologies.</w:t>
      </w:r>
    </w:p>
    <w:p w:rsidR="00C74AA5" w:rsidRPr="007E5A94" w:rsidRDefault="00C74AA5" w:rsidP="00D61B36">
      <w:pPr>
        <w:spacing w:line="276" w:lineRule="auto"/>
        <w:jc w:val="both"/>
        <w:rPr>
          <w:rFonts w:cstheme="majorHAnsi"/>
          <w:sz w:val="22"/>
          <w:lang w:val="en-US"/>
        </w:rPr>
      </w:pPr>
    </w:p>
    <w:p w:rsidR="00153B05" w:rsidRPr="007E5A94" w:rsidRDefault="00153B05" w:rsidP="00D61B36">
      <w:pPr>
        <w:spacing w:after="200" w:line="276" w:lineRule="auto"/>
        <w:jc w:val="both"/>
        <w:rPr>
          <w:rFonts w:cstheme="majorHAnsi"/>
          <w:sz w:val="22"/>
          <w:lang w:val="en-US"/>
        </w:rPr>
      </w:pPr>
      <w:r w:rsidRPr="007E5A94">
        <w:rPr>
          <w:rFonts w:cstheme="majorHAnsi"/>
          <w:sz w:val="22"/>
          <w:lang w:val="en-US"/>
        </w:rPr>
        <w:t xml:space="preserve">The Tuscan university system is also complemented by a number of science campuses and technology parks (Fig. 4.1) that constitute the backdrop for the application of acquired skills by trying to encourage the development of new business activities. Business incubators provide a range of integrated, broad-spectrum services aimed at facilitating business and encouraging the development of networking opportunities. The main technology parks of </w:t>
      </w:r>
      <w:r w:rsidR="008040D9">
        <w:rPr>
          <w:rFonts w:cstheme="majorHAnsi"/>
          <w:sz w:val="22"/>
          <w:lang w:val="en-US"/>
        </w:rPr>
        <w:t>Toscana</w:t>
      </w:r>
      <w:r w:rsidRPr="007E5A94">
        <w:rPr>
          <w:rFonts w:cstheme="majorHAnsi"/>
          <w:sz w:val="22"/>
          <w:lang w:val="en-US"/>
        </w:rPr>
        <w:t xml:space="preserve"> are:</w:t>
      </w:r>
    </w:p>
    <w:p w:rsidR="00153B05" w:rsidRPr="007E5A94" w:rsidRDefault="00153B05" w:rsidP="00D61B36">
      <w:pPr>
        <w:spacing w:after="200" w:line="276" w:lineRule="auto"/>
        <w:ind w:firstLine="720"/>
        <w:jc w:val="both"/>
        <w:rPr>
          <w:rFonts w:cstheme="majorHAnsi"/>
          <w:sz w:val="22"/>
          <w:lang w:val="en-US"/>
        </w:rPr>
      </w:pPr>
      <w:r w:rsidRPr="007E5A94">
        <w:rPr>
          <w:rFonts w:cstheme="majorHAnsi"/>
          <w:sz w:val="22"/>
        </w:rPr>
        <w:sym w:font="Symbol" w:char="F02D"/>
      </w:r>
      <w:r w:rsidRPr="007E5A94">
        <w:rPr>
          <w:rFonts w:cstheme="majorHAnsi"/>
          <w:sz w:val="22"/>
          <w:lang w:val="en-US"/>
        </w:rPr>
        <w:t xml:space="preserve"> Technology Park of Lucca, whose main objective is to support the transfer of technology and the competitiveness of SMEs </w:t>
      </w:r>
      <w:r w:rsidRPr="007E5A94">
        <w:rPr>
          <w:rFonts w:cstheme="majorHAnsi"/>
          <w:i/>
          <w:sz w:val="22"/>
          <w:lang w:val="en-US"/>
        </w:rPr>
        <w:t>[TN: Small and medium-sized enterprises]</w:t>
      </w:r>
      <w:r w:rsidRPr="007E5A94">
        <w:rPr>
          <w:rFonts w:cstheme="majorHAnsi"/>
          <w:sz w:val="22"/>
          <w:lang w:val="en-US"/>
        </w:rPr>
        <w:t>.</w:t>
      </w:r>
    </w:p>
    <w:p w:rsidR="00153B05" w:rsidRPr="007E5A94" w:rsidRDefault="00153B05" w:rsidP="00D61B36">
      <w:pPr>
        <w:spacing w:after="200" w:line="276" w:lineRule="auto"/>
        <w:ind w:firstLine="720"/>
        <w:jc w:val="both"/>
        <w:rPr>
          <w:rFonts w:cstheme="majorHAnsi"/>
          <w:sz w:val="22"/>
          <w:lang w:val="en-US"/>
        </w:rPr>
      </w:pPr>
      <w:r w:rsidRPr="007E5A94">
        <w:rPr>
          <w:rFonts w:cstheme="majorHAnsi"/>
          <w:sz w:val="22"/>
        </w:rPr>
        <w:sym w:font="Symbol" w:char="F02D"/>
      </w:r>
      <w:r w:rsidRPr="007E5A94">
        <w:rPr>
          <w:rFonts w:cstheme="majorHAnsi"/>
          <w:sz w:val="22"/>
          <w:lang w:val="en-US"/>
        </w:rPr>
        <w:t xml:space="preserve">Technology and Science Park and Business Incubator of Navacchio (PI), the largest science and technology park in </w:t>
      </w:r>
      <w:r w:rsidR="008040D9">
        <w:rPr>
          <w:rFonts w:cstheme="majorHAnsi"/>
          <w:sz w:val="22"/>
          <w:lang w:val="en-US"/>
        </w:rPr>
        <w:t>Toscana</w:t>
      </w:r>
      <w:r w:rsidRPr="007E5A94">
        <w:rPr>
          <w:rFonts w:cstheme="majorHAnsi"/>
          <w:sz w:val="22"/>
          <w:lang w:val="en-US"/>
        </w:rPr>
        <w:t xml:space="preserve">, </w:t>
      </w:r>
      <w:r w:rsidR="00257D62">
        <w:rPr>
          <w:rFonts w:cstheme="majorHAnsi"/>
          <w:sz w:val="22"/>
          <w:lang w:val="en-US"/>
        </w:rPr>
        <w:t>hosting</w:t>
      </w:r>
      <w:r w:rsidRPr="007E5A94">
        <w:rPr>
          <w:rFonts w:cstheme="majorHAnsi"/>
          <w:sz w:val="22"/>
          <w:lang w:val="en-US"/>
        </w:rPr>
        <w:t xml:space="preserve"> over 60 SMEs and more than 600 employees. Navacchio Park is able to support businesses with promotion, administration and marketing services, assistance for Start Up procedures, partnering and networking within the incubator and in relation to external companies, support to the processes of fundraising, venture capital research and business intelligence.</w:t>
      </w:r>
    </w:p>
    <w:p w:rsidR="00153B05" w:rsidRPr="007E5A94" w:rsidRDefault="00153B05" w:rsidP="00D61B36">
      <w:pPr>
        <w:spacing w:after="200" w:line="276" w:lineRule="auto"/>
        <w:ind w:firstLine="720"/>
        <w:jc w:val="both"/>
        <w:rPr>
          <w:rFonts w:cstheme="majorHAnsi"/>
          <w:sz w:val="22"/>
          <w:lang w:val="en-US"/>
        </w:rPr>
      </w:pPr>
      <w:r w:rsidRPr="007E5A94">
        <w:rPr>
          <w:rFonts w:cstheme="majorHAnsi"/>
          <w:sz w:val="22"/>
        </w:rPr>
        <w:sym w:font="Symbol" w:char="F02D"/>
      </w:r>
      <w:r w:rsidRPr="007E5A94">
        <w:rPr>
          <w:rFonts w:cstheme="majorHAnsi"/>
          <w:sz w:val="22"/>
          <w:lang w:val="en-US"/>
        </w:rPr>
        <w:t xml:space="preserve"> Consortium Pontech/Business Incubator CERFITT of Pontedera (PI) with 20 supported companies and a wide range of services such as promotion, administration and marketing services, support to Start Up procedures, partnering and networking within the incubator and in relation to external companies, support in the processes of fundraising, venture capital research and business intelligence.</w:t>
      </w:r>
    </w:p>
    <w:p w:rsidR="00153B05" w:rsidRPr="007E5A94" w:rsidRDefault="00153B05" w:rsidP="00D61B36">
      <w:pPr>
        <w:spacing w:after="200" w:line="276" w:lineRule="auto"/>
        <w:ind w:firstLine="720"/>
        <w:jc w:val="both"/>
        <w:rPr>
          <w:rFonts w:cstheme="majorHAnsi"/>
          <w:sz w:val="22"/>
          <w:lang w:val="en-US"/>
        </w:rPr>
      </w:pPr>
      <w:r w:rsidRPr="007E5A94">
        <w:rPr>
          <w:rFonts w:cstheme="majorHAnsi"/>
          <w:sz w:val="22"/>
        </w:rPr>
        <w:sym w:font="Symbol" w:char="F02D"/>
      </w:r>
      <w:r w:rsidRPr="007E5A94">
        <w:rPr>
          <w:rFonts w:cstheme="majorHAnsi"/>
          <w:sz w:val="22"/>
          <w:lang w:val="en-US"/>
        </w:rPr>
        <w:t xml:space="preserve"> IUF Business Incubator of the University of Florence, with 9 university spin-offs and 1 Start Up. Also in this case, the business incubator offers a wide range of services of incubation and pre-incubation such as basic logistics, support to strategic partnerships, support in the procedures and </w:t>
      </w:r>
      <w:r w:rsidRPr="007E5A94">
        <w:rPr>
          <w:rFonts w:cstheme="majorHAnsi"/>
          <w:sz w:val="22"/>
          <w:lang w:val="en-US"/>
        </w:rPr>
        <w:lastRenderedPageBreak/>
        <w:t>fundraising, venture capital research and business intelligence, assistance to networking with inside and outside research infrastructures.</w:t>
      </w:r>
    </w:p>
    <w:p w:rsidR="005B6FDF" w:rsidRDefault="005B6FDF" w:rsidP="00D61B36">
      <w:pPr>
        <w:pStyle w:val="Didascalia"/>
        <w:spacing w:line="276" w:lineRule="auto"/>
      </w:pPr>
    </w:p>
    <w:p w:rsidR="005B6FDF" w:rsidRDefault="005B6FDF" w:rsidP="00D61B36">
      <w:pPr>
        <w:pStyle w:val="Didascalia"/>
        <w:spacing w:line="276" w:lineRule="auto"/>
      </w:pPr>
    </w:p>
    <w:p w:rsidR="005B6FDF" w:rsidRDefault="005B6FDF" w:rsidP="00D61B36">
      <w:pPr>
        <w:pStyle w:val="Didascalia"/>
        <w:spacing w:line="276" w:lineRule="auto"/>
      </w:pPr>
    </w:p>
    <w:p w:rsidR="00B21E97" w:rsidRDefault="00B21E97" w:rsidP="00D61B36">
      <w:pPr>
        <w:pStyle w:val="Didascalia"/>
        <w:keepNext/>
        <w:spacing w:line="276" w:lineRule="auto"/>
        <w:jc w:val="both"/>
      </w:pPr>
      <w:bookmarkStart w:id="137" w:name="_Toc309842103"/>
      <w:r>
        <w:t xml:space="preserve">Figure </w:t>
      </w:r>
      <w:r w:rsidR="004021A4">
        <w:fldChar w:fldCharType="begin"/>
      </w:r>
      <w:r>
        <w:instrText xml:space="preserve"> SEQ Figure \* ARABIC </w:instrText>
      </w:r>
      <w:r w:rsidR="004021A4">
        <w:fldChar w:fldCharType="separate"/>
      </w:r>
      <w:r w:rsidR="00493F60">
        <w:rPr>
          <w:noProof/>
        </w:rPr>
        <w:t>11</w:t>
      </w:r>
      <w:r w:rsidR="004021A4">
        <w:fldChar w:fldCharType="end"/>
      </w:r>
      <w:r>
        <w:t xml:space="preserve">: </w:t>
      </w:r>
      <w:r w:rsidRPr="00F86074">
        <w:t>THE SYSTEM OF THE MAIN BUSINESS INCUBATORS AND TECHNOLOGY PARKS OF TOSCANA</w:t>
      </w:r>
      <w:bookmarkEnd w:id="137"/>
    </w:p>
    <w:p w:rsidR="00153B05" w:rsidRPr="00D11D40" w:rsidRDefault="00153B05" w:rsidP="00D61B36">
      <w:pPr>
        <w:spacing w:after="200" w:line="276" w:lineRule="auto"/>
        <w:ind w:firstLine="720"/>
        <w:jc w:val="both"/>
        <w:rPr>
          <w:rFonts w:cstheme="majorHAnsi"/>
        </w:rPr>
      </w:pPr>
      <w:r w:rsidRPr="00D11D40">
        <w:rPr>
          <w:rFonts w:cstheme="majorHAnsi"/>
          <w:noProof/>
        </w:rPr>
        <w:drawing>
          <wp:inline distT="0" distB="0" distL="0" distR="0">
            <wp:extent cx="4314286" cy="212381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314286" cy="2123810"/>
                    </a:xfrm>
                    <a:prstGeom prst="rect">
                      <a:avLst/>
                    </a:prstGeom>
                  </pic:spPr>
                </pic:pic>
              </a:graphicData>
            </a:graphic>
          </wp:inline>
        </w:drawing>
      </w:r>
    </w:p>
    <w:p w:rsidR="00153B05" w:rsidRPr="00B21E97" w:rsidRDefault="00153B05" w:rsidP="00D61B36">
      <w:pPr>
        <w:spacing w:after="200" w:line="276" w:lineRule="auto"/>
        <w:jc w:val="both"/>
        <w:rPr>
          <w:rFonts w:asciiTheme="majorHAnsi" w:hAnsiTheme="majorHAnsi"/>
          <w:bCs/>
          <w:smallCaps/>
          <w:color w:val="1F497D" w:themeColor="text2"/>
          <w:spacing w:val="6"/>
          <w:sz w:val="16"/>
          <w:szCs w:val="16"/>
          <w:lang w:val="en-US" w:eastAsia="en-US" w:bidi="hi-IN"/>
        </w:rPr>
      </w:pPr>
      <w:r w:rsidRPr="00B21E97">
        <w:rPr>
          <w:rFonts w:asciiTheme="majorHAnsi" w:hAnsiTheme="majorHAnsi"/>
          <w:bCs/>
          <w:smallCaps/>
          <w:color w:val="1F497D" w:themeColor="text2"/>
          <w:spacing w:val="6"/>
          <w:sz w:val="16"/>
          <w:szCs w:val="16"/>
          <w:lang w:val="en-US" w:eastAsia="en-US" w:bidi="hi-IN"/>
        </w:rPr>
        <w:t>Source: Regione Toscana</w:t>
      </w:r>
    </w:p>
    <w:p w:rsidR="00586CEE" w:rsidRPr="00586CEE" w:rsidRDefault="008040D9" w:rsidP="00D61B36">
      <w:pPr>
        <w:spacing w:after="200" w:line="276" w:lineRule="auto"/>
        <w:jc w:val="both"/>
        <w:rPr>
          <w:rFonts w:cstheme="majorHAnsi"/>
          <w:b/>
          <w:lang w:val="en-US"/>
        </w:rPr>
      </w:pPr>
      <w:r>
        <w:rPr>
          <w:rFonts w:cstheme="majorHAnsi"/>
          <w:b/>
          <w:lang w:val="en-US"/>
        </w:rPr>
        <w:t>Toscana</w:t>
      </w:r>
      <w:r w:rsidR="00586CEE" w:rsidRPr="00586CEE">
        <w:rPr>
          <w:rFonts w:cstheme="majorHAnsi"/>
          <w:b/>
          <w:lang w:val="en-US"/>
        </w:rPr>
        <w:t xml:space="preserve"> Region Environmental framework</w:t>
      </w:r>
    </w:p>
    <w:p w:rsidR="00D80E9B" w:rsidRPr="007E5A94" w:rsidRDefault="00D80E9B" w:rsidP="00D61B36">
      <w:pPr>
        <w:spacing w:after="200" w:line="276" w:lineRule="auto"/>
        <w:jc w:val="both"/>
        <w:rPr>
          <w:rFonts w:cstheme="majorHAnsi"/>
          <w:sz w:val="22"/>
          <w:lang w:val="en-US"/>
        </w:rPr>
      </w:pPr>
      <w:r w:rsidRPr="00D11D40">
        <w:rPr>
          <w:rFonts w:cstheme="majorHAnsi"/>
          <w:lang w:val="en-US"/>
        </w:rPr>
        <w:t xml:space="preserve">Within the international, EU and national frameworks, the policies of the Regione </w:t>
      </w:r>
      <w:r w:rsidRPr="007E5A94">
        <w:rPr>
          <w:rFonts w:cstheme="majorHAnsi"/>
          <w:sz w:val="22"/>
          <w:lang w:val="en-US"/>
        </w:rPr>
        <w:t>Toscana in terms of Green economy are developed as part of the strategic planning of the national Government Program. This identifies sustainable development and green economy as stimuli for new qualified employment opportunities. Such general principles are embodied in various programming tools of the regional administration.</w:t>
      </w:r>
      <w:r w:rsidRPr="007E5A94">
        <w:rPr>
          <w:rStyle w:val="Rimandonotaapidipagina"/>
          <w:rFonts w:cstheme="majorHAnsi"/>
          <w:sz w:val="22"/>
        </w:rPr>
        <w:footnoteReference w:id="27"/>
      </w: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 xml:space="preserve">The </w:t>
      </w:r>
      <w:r w:rsidRPr="007E5A94">
        <w:rPr>
          <w:rFonts w:cstheme="majorHAnsi"/>
          <w:b/>
          <w:sz w:val="22"/>
          <w:lang w:val="en-US"/>
        </w:rPr>
        <w:t>Regional Program of Development</w:t>
      </w:r>
      <w:r w:rsidRPr="007E5A94">
        <w:rPr>
          <w:rFonts w:cstheme="majorHAnsi"/>
          <w:sz w:val="22"/>
          <w:lang w:val="en-US"/>
        </w:rPr>
        <w:t xml:space="preserve"> (PRS = Programma</w:t>
      </w:r>
      <w:r w:rsidR="006678CE">
        <w:rPr>
          <w:rFonts w:cstheme="majorHAnsi"/>
          <w:sz w:val="22"/>
          <w:lang w:val="en-US"/>
        </w:rPr>
        <w:t xml:space="preserve"> </w:t>
      </w:r>
      <w:r w:rsidRPr="007E5A94">
        <w:rPr>
          <w:rFonts w:cstheme="majorHAnsi"/>
          <w:sz w:val="22"/>
          <w:lang w:val="en-US"/>
        </w:rPr>
        <w:t>Regionale di Sviluppo), a direct operational ramification of the Government Program, includes, among its guiding principles, that of "promoting sustainable and renewable development" and makes specific reference to the green economy as "one of the most significant, new opportunities for the Tuscan territory." The category of "sustainability, quality and infrastructure of the territory" is based on the support that public policies can provide in order to improve the overall efficiency of the economic system in terms of consumption of natural resources. This refers to a model of development that is explicitly attributed to the green economy. Also the analysis of the guidelines of the Integrated Development Projects (PIS = Progetti</w:t>
      </w:r>
      <w:r w:rsidR="006678CE">
        <w:rPr>
          <w:rFonts w:cstheme="majorHAnsi"/>
          <w:sz w:val="22"/>
          <w:lang w:val="en-US"/>
        </w:rPr>
        <w:t xml:space="preserve"> </w:t>
      </w:r>
      <w:r w:rsidRPr="007E5A94">
        <w:rPr>
          <w:rFonts w:cstheme="majorHAnsi"/>
          <w:sz w:val="22"/>
          <w:lang w:val="en-US"/>
        </w:rPr>
        <w:t xml:space="preserve">Integrati di Sviluppo) proposed in the Program points out, among the relevant regional technological </w:t>
      </w:r>
      <w:r w:rsidRPr="007E5A94">
        <w:rPr>
          <w:rFonts w:cstheme="majorHAnsi"/>
          <w:sz w:val="22"/>
          <w:lang w:val="en-US"/>
        </w:rPr>
        <w:lastRenderedPageBreak/>
        <w:t>Districts, those related to ICT and telecommunications and energy efficiency, renewable energies and green economy. Within the first area, emphasis is given to the development of a geographic informational infrastructure for the accessibility of the region "in order to have widespread information available for enabling an integrated flexible, safe and sustainable transportation system." Within the second area, the project aims to identify effective actions in order to promote the increase of energy efficiency of houses and businesses as well as the production of energy from renewable sources, also by creating a network of universities, research and innovation centers. On the side of production and employment, the project aims to identify a Tuscan system of green economy, for the part relating to renewable energy, and to support the creation of production chains such as that of ''sustainable building construction" according to a supply chain logic(green building, agricultural energies, Environmental Equipped Industrial Areas [APEA = AreeProduttiveEcologicamenteAttrezzate]).</w:t>
      </w: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 xml:space="preserve">The </w:t>
      </w:r>
      <w:r w:rsidRPr="007E5A94">
        <w:rPr>
          <w:rFonts w:cstheme="majorHAnsi"/>
          <w:b/>
          <w:sz w:val="22"/>
          <w:lang w:val="en-US"/>
        </w:rPr>
        <w:t>Regional Plan of Economic Development</w:t>
      </w:r>
      <w:r w:rsidRPr="007E5A94">
        <w:rPr>
          <w:rFonts w:cstheme="majorHAnsi"/>
          <w:sz w:val="22"/>
          <w:lang w:val="en-US"/>
        </w:rPr>
        <w:t xml:space="preserve"> (PRSE = Piano Regionale di SviluppoEconomico) carries out the objectives of the economic policies defined by the Regional Development Program in the sectors of industry, artisanship, commerce, tourism, cooperation and services. A substantial part of the program follows the operative guidelines contained in the POR (Programma</w:t>
      </w:r>
      <w:r w:rsidR="006678CE">
        <w:rPr>
          <w:rFonts w:cstheme="majorHAnsi"/>
          <w:sz w:val="22"/>
          <w:lang w:val="en-US"/>
        </w:rPr>
        <w:t xml:space="preserve"> </w:t>
      </w:r>
      <w:r w:rsidRPr="007E5A94">
        <w:rPr>
          <w:rFonts w:cstheme="majorHAnsi"/>
          <w:sz w:val="22"/>
          <w:lang w:val="en-US"/>
        </w:rPr>
        <w:t>Operativo</w:t>
      </w:r>
      <w:r w:rsidR="006678CE">
        <w:rPr>
          <w:rFonts w:cstheme="majorHAnsi"/>
          <w:sz w:val="22"/>
          <w:lang w:val="en-US"/>
        </w:rPr>
        <w:t xml:space="preserve"> </w:t>
      </w:r>
      <w:r w:rsidRPr="007E5A94">
        <w:rPr>
          <w:rFonts w:cstheme="majorHAnsi"/>
          <w:sz w:val="22"/>
          <w:lang w:val="en-US"/>
        </w:rPr>
        <w:t>Regionale = Regional Operational Program) and in the executive program FAS. The final analysis of the objectives of the PRSE highlights the lines of action which directly show a correlation with the development of green economy and the creation of green jobs.</w:t>
      </w:r>
    </w:p>
    <w:p w:rsidR="00D80E9B" w:rsidRPr="007E5A94" w:rsidRDefault="00D80E9B" w:rsidP="00D61B36">
      <w:pPr>
        <w:spacing w:after="200" w:line="276" w:lineRule="auto"/>
        <w:jc w:val="both"/>
        <w:rPr>
          <w:rFonts w:cstheme="majorHAnsi"/>
          <w:sz w:val="22"/>
          <w:lang w:val="en-US"/>
        </w:rPr>
      </w:pPr>
      <w:r w:rsidRPr="007E5A94">
        <w:rPr>
          <w:rFonts w:cstheme="majorHAnsi"/>
          <w:b/>
          <w:sz w:val="22"/>
          <w:lang w:val="en-US"/>
        </w:rPr>
        <w:t>Line 1</w:t>
      </w:r>
      <w:r w:rsidRPr="007E5A94">
        <w:rPr>
          <w:rFonts w:cstheme="majorHAnsi"/>
          <w:sz w:val="22"/>
          <w:lang w:val="en-US"/>
        </w:rPr>
        <w:t xml:space="preserve"> - strengthening the competitiveness of the Tuscan production system through innovation, technology transfer, cooperation between businesses and research centers, and the increase of advanced services to PMIs</w:t>
      </w:r>
    </w:p>
    <w:p w:rsidR="00D80E9B" w:rsidRPr="007E5A94" w:rsidRDefault="00D80E9B" w:rsidP="00D61B36">
      <w:pPr>
        <w:spacing w:after="200" w:line="276" w:lineRule="auto"/>
        <w:jc w:val="both"/>
        <w:rPr>
          <w:rFonts w:cstheme="majorHAnsi"/>
          <w:sz w:val="22"/>
          <w:lang w:val="en-US"/>
        </w:rPr>
      </w:pPr>
      <w:r w:rsidRPr="007E5A94">
        <w:rPr>
          <w:rFonts w:cstheme="majorHAnsi"/>
          <w:b/>
          <w:sz w:val="22"/>
          <w:lang w:val="en-US"/>
        </w:rPr>
        <w:t>Line 2</w:t>
      </w:r>
      <w:r w:rsidRPr="007E5A94">
        <w:rPr>
          <w:rFonts w:cstheme="majorHAnsi"/>
          <w:sz w:val="22"/>
          <w:lang w:val="en-US"/>
        </w:rPr>
        <w:t xml:space="preserve"> - internationalization, promotion and investment attraction</w:t>
      </w:r>
    </w:p>
    <w:p w:rsidR="00D80E9B" w:rsidRPr="007E5A94" w:rsidRDefault="00D80E9B" w:rsidP="00D61B36">
      <w:pPr>
        <w:spacing w:after="200" w:line="276" w:lineRule="auto"/>
        <w:jc w:val="both"/>
        <w:rPr>
          <w:rFonts w:cstheme="majorHAnsi"/>
          <w:sz w:val="22"/>
          <w:lang w:val="en-US"/>
        </w:rPr>
      </w:pPr>
      <w:r w:rsidRPr="007E5A94">
        <w:rPr>
          <w:rFonts w:cstheme="majorHAnsi"/>
          <w:b/>
          <w:sz w:val="22"/>
          <w:lang w:val="en-US"/>
        </w:rPr>
        <w:t>Line 3</w:t>
      </w:r>
      <w:r w:rsidRPr="007E5A94">
        <w:rPr>
          <w:rFonts w:cstheme="majorHAnsi"/>
          <w:sz w:val="22"/>
          <w:lang w:val="en-US"/>
        </w:rPr>
        <w:t xml:space="preserve"> - tourism, commerce and services sector aimed at the development and qualification of the job offer on the basis of environmental, social and economic criteria.</w:t>
      </w:r>
    </w:p>
    <w:p w:rsidR="00D80E9B" w:rsidRPr="007E5A94" w:rsidRDefault="00D80E9B" w:rsidP="00D61B36">
      <w:pPr>
        <w:spacing w:after="200" w:line="276" w:lineRule="auto"/>
        <w:jc w:val="both"/>
        <w:rPr>
          <w:rFonts w:cstheme="majorHAnsi"/>
          <w:sz w:val="22"/>
          <w:lang w:val="en-US"/>
        </w:rPr>
      </w:pP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While providing a forcibly general framework, the analysis of this planning tool allows to perceive that the actions related to the three lines have in themselves potential elements of green economy and are possible stimulus factors for the creation of green jobs.</w:t>
      </w: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 xml:space="preserve">The </w:t>
      </w:r>
      <w:r w:rsidRPr="007E5A94">
        <w:rPr>
          <w:rFonts w:cstheme="majorHAnsi"/>
          <w:b/>
          <w:sz w:val="22"/>
          <w:lang w:val="en-US"/>
        </w:rPr>
        <w:t>Regional Energy and Environment Plan 2012 - 2015</w:t>
      </w:r>
      <w:r w:rsidRPr="007E5A94">
        <w:rPr>
          <w:rFonts w:cstheme="majorHAnsi"/>
          <w:sz w:val="22"/>
          <w:lang w:val="en-US"/>
        </w:rPr>
        <w:t xml:space="preserve"> (PAER = Piano Ambientale</w:t>
      </w:r>
      <w:r w:rsidR="00D819B9">
        <w:rPr>
          <w:rFonts w:cstheme="majorHAnsi"/>
          <w:sz w:val="22"/>
          <w:lang w:val="en-US"/>
        </w:rPr>
        <w:t xml:space="preserve"> </w:t>
      </w:r>
      <w:r w:rsidRPr="007E5A94">
        <w:rPr>
          <w:rFonts w:cstheme="majorHAnsi"/>
          <w:sz w:val="22"/>
          <w:lang w:val="en-US"/>
        </w:rPr>
        <w:t>ed</w:t>
      </w:r>
      <w:r w:rsidR="00D819B9">
        <w:rPr>
          <w:rFonts w:cstheme="majorHAnsi"/>
          <w:sz w:val="22"/>
          <w:lang w:val="en-US"/>
        </w:rPr>
        <w:t xml:space="preserve"> </w:t>
      </w:r>
      <w:r w:rsidRPr="007E5A94">
        <w:rPr>
          <w:rFonts w:cstheme="majorHAnsi"/>
          <w:sz w:val="22"/>
          <w:lang w:val="en-US"/>
        </w:rPr>
        <w:t>Energetico</w:t>
      </w:r>
      <w:r w:rsidR="00D819B9">
        <w:rPr>
          <w:rFonts w:cstheme="majorHAnsi"/>
          <w:sz w:val="22"/>
          <w:lang w:val="en-US"/>
        </w:rPr>
        <w:t xml:space="preserve"> </w:t>
      </w:r>
      <w:r w:rsidRPr="007E5A94">
        <w:rPr>
          <w:rFonts w:cstheme="majorHAnsi"/>
          <w:sz w:val="22"/>
          <w:lang w:val="en-US"/>
        </w:rPr>
        <w:t>Regionale) constitutes the transversal instrument that identifies guidelines and objectives for the entire regional planning on the environment. The Plan aims at fighting against climate change, promoting the green economy and the prevention of risks, and supporting the transition towards low carbon emissions through the spread of green economy. Remarkably, one of the regional priorities is aimed to promote green economy through four stages of development: Research, Production, Installation and Sustainable consumption and Efficiency. In support of this strategic plan, some specific "supply chains" are also identified: recovery of materials (recycling chain), wood (production of thermal and electric energy and green building), the heating chain, Smart Cities, energy conservation and eco-innovation.</w:t>
      </w: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 xml:space="preserve">The </w:t>
      </w:r>
      <w:r w:rsidRPr="007E5A94">
        <w:rPr>
          <w:rFonts w:cstheme="majorHAnsi"/>
          <w:b/>
          <w:sz w:val="22"/>
          <w:lang w:val="en-US"/>
        </w:rPr>
        <w:t>Regional Plan for Air Quality 2012 - 2015</w:t>
      </w:r>
      <w:r w:rsidRPr="007E5A94">
        <w:rPr>
          <w:rFonts w:cstheme="majorHAnsi"/>
          <w:sz w:val="22"/>
          <w:lang w:val="en-US"/>
        </w:rPr>
        <w:t xml:space="preserve"> (PRQA = Piano Regionale per la qualità</w:t>
      </w:r>
      <w:r w:rsidR="00D819B9">
        <w:rPr>
          <w:rFonts w:cstheme="majorHAnsi"/>
          <w:sz w:val="22"/>
          <w:lang w:val="en-US"/>
        </w:rPr>
        <w:t xml:space="preserve"> </w:t>
      </w:r>
      <w:r w:rsidRPr="007E5A94">
        <w:rPr>
          <w:rFonts w:cstheme="majorHAnsi"/>
          <w:sz w:val="22"/>
          <w:lang w:val="en-US"/>
        </w:rPr>
        <w:t xml:space="preserve">dell'aria) defines the operating guidelines contained in the PRS on the principles of environmental risk prevention and reduction of pollutants with particular reference to air pollutants. The Plan also defines the </w:t>
      </w:r>
      <w:r w:rsidRPr="007E5A94">
        <w:rPr>
          <w:rFonts w:cstheme="majorHAnsi"/>
          <w:sz w:val="22"/>
          <w:lang w:val="en-US"/>
        </w:rPr>
        <w:lastRenderedPageBreak/>
        <w:t>guidelines contained in PAER in reference to the "reduction of the population exposed to air pollution levels exceeding the limit values, to emissions of greenhouse gases, the rationalization and reduction of energy consumption and the increase of energy from renewable sources." The main causes of air pollution (public and private transportation, domestic heating and production activities) are contrasted by a transversal strategy of interventions that consist, among other things, of specific references to ''energy and environmental efficiency of production processes" as well as interventions on "behaviors, consumption patterns and lifestyles relating to the individual citizen."</w:t>
      </w:r>
    </w:p>
    <w:p w:rsidR="00D80E9B" w:rsidRPr="007E5A94" w:rsidRDefault="00D80E9B" w:rsidP="00D61B36">
      <w:pPr>
        <w:spacing w:after="200" w:line="276" w:lineRule="auto"/>
        <w:jc w:val="both"/>
        <w:rPr>
          <w:rFonts w:cstheme="majorHAnsi"/>
          <w:sz w:val="22"/>
          <w:lang w:val="en-US"/>
        </w:rPr>
      </w:pPr>
      <w:r w:rsidRPr="007E5A94">
        <w:rPr>
          <w:rFonts w:cstheme="majorHAnsi"/>
          <w:sz w:val="22"/>
          <w:lang w:val="en-US"/>
        </w:rPr>
        <w:t xml:space="preserve">Explicit references to the Green Economy are also contained in the </w:t>
      </w:r>
      <w:r w:rsidRPr="007E5A94">
        <w:rPr>
          <w:rFonts w:cstheme="majorHAnsi"/>
          <w:b/>
          <w:sz w:val="22"/>
          <w:lang w:val="en-US"/>
        </w:rPr>
        <w:t>Regional Plan of Waste and Polluted Sites Management</w:t>
      </w:r>
      <w:r w:rsidRPr="007E5A94">
        <w:rPr>
          <w:rFonts w:cstheme="majorHAnsi"/>
          <w:sz w:val="22"/>
          <w:lang w:val="en-US"/>
        </w:rPr>
        <w:t>(PRB = Piano regionale di gestione</w:t>
      </w:r>
      <w:r w:rsidR="006678CE">
        <w:rPr>
          <w:rFonts w:cstheme="majorHAnsi"/>
          <w:sz w:val="22"/>
          <w:lang w:val="en-US"/>
        </w:rPr>
        <w:t xml:space="preserve"> </w:t>
      </w:r>
      <w:r w:rsidRPr="007E5A94">
        <w:rPr>
          <w:rFonts w:cstheme="majorHAnsi"/>
          <w:sz w:val="22"/>
          <w:lang w:val="en-US"/>
        </w:rPr>
        <w:t>dei</w:t>
      </w:r>
      <w:r w:rsidR="006678CE">
        <w:rPr>
          <w:rFonts w:cstheme="majorHAnsi"/>
          <w:sz w:val="22"/>
          <w:lang w:val="en-US"/>
        </w:rPr>
        <w:t xml:space="preserve"> </w:t>
      </w:r>
      <w:r w:rsidRPr="007E5A94">
        <w:rPr>
          <w:rFonts w:cstheme="majorHAnsi"/>
          <w:sz w:val="22"/>
          <w:lang w:val="en-US"/>
        </w:rPr>
        <w:t>Rifiuti e Bonifica</w:t>
      </w:r>
      <w:r w:rsidR="006678CE">
        <w:rPr>
          <w:rFonts w:cstheme="majorHAnsi"/>
          <w:sz w:val="22"/>
          <w:lang w:val="en-US"/>
        </w:rPr>
        <w:t xml:space="preserve"> </w:t>
      </w:r>
      <w:r w:rsidRPr="007E5A94">
        <w:rPr>
          <w:rFonts w:cstheme="majorHAnsi"/>
          <w:sz w:val="22"/>
          <w:lang w:val="en-US"/>
        </w:rPr>
        <w:t>dei</w:t>
      </w:r>
      <w:r w:rsidR="006678CE">
        <w:rPr>
          <w:rFonts w:cstheme="majorHAnsi"/>
          <w:sz w:val="22"/>
          <w:lang w:val="en-US"/>
        </w:rPr>
        <w:t xml:space="preserve"> </w:t>
      </w:r>
      <w:r w:rsidRPr="007E5A94">
        <w:rPr>
          <w:rFonts w:cstheme="majorHAnsi"/>
          <w:sz w:val="22"/>
          <w:lang w:val="en-US"/>
        </w:rPr>
        <w:t>siti</w:t>
      </w:r>
      <w:r w:rsidR="006678CE">
        <w:rPr>
          <w:rFonts w:cstheme="majorHAnsi"/>
          <w:sz w:val="22"/>
          <w:lang w:val="en-US"/>
        </w:rPr>
        <w:t xml:space="preserve"> </w:t>
      </w:r>
      <w:r w:rsidRPr="007E5A94">
        <w:rPr>
          <w:rFonts w:cstheme="majorHAnsi"/>
          <w:sz w:val="22"/>
          <w:lang w:val="en-US"/>
        </w:rPr>
        <w:t>inquinati). By recalling the sectoral objectives of the PRS in terms of reduction of waste production, increase of recycling and support to recycling, the Plan aims to "Promote the green economy: to transform waste into a real resource by bringing its disposal cycle into a more general economic development and by promoting the market of secondary raw materials."</w:t>
      </w:r>
    </w:p>
    <w:p w:rsidR="00257D62" w:rsidRPr="00432B11" w:rsidRDefault="00D80E9B" w:rsidP="00D61B36">
      <w:pPr>
        <w:spacing w:after="200" w:line="276" w:lineRule="auto"/>
        <w:jc w:val="both"/>
        <w:rPr>
          <w:rFonts w:cstheme="majorHAnsi"/>
          <w:sz w:val="22"/>
          <w:lang w:val="en-US"/>
        </w:rPr>
      </w:pPr>
      <w:r w:rsidRPr="007E5A94">
        <w:rPr>
          <w:rFonts w:cstheme="majorHAnsi"/>
          <w:sz w:val="22"/>
          <w:lang w:val="en-US"/>
        </w:rPr>
        <w:t xml:space="preserve">The </w:t>
      </w:r>
      <w:r w:rsidRPr="007E5A94">
        <w:rPr>
          <w:rFonts w:cstheme="majorHAnsi"/>
          <w:b/>
          <w:sz w:val="22"/>
          <w:lang w:val="en-US"/>
        </w:rPr>
        <w:t>Integrated Regional Plan for Infrastructures and Transportation</w:t>
      </w:r>
      <w:r w:rsidRPr="007E5A94">
        <w:rPr>
          <w:rFonts w:cstheme="majorHAnsi"/>
          <w:sz w:val="22"/>
          <w:lang w:val="en-US"/>
        </w:rPr>
        <w:t xml:space="preserve"> (PRIIM = Piano Regionale</w:t>
      </w:r>
      <w:r w:rsidR="006678CE">
        <w:rPr>
          <w:rFonts w:cstheme="majorHAnsi"/>
          <w:sz w:val="22"/>
          <w:lang w:val="en-US"/>
        </w:rPr>
        <w:t xml:space="preserve"> </w:t>
      </w:r>
      <w:r w:rsidRPr="007E5A94">
        <w:rPr>
          <w:rFonts w:cstheme="majorHAnsi"/>
          <w:sz w:val="22"/>
          <w:lang w:val="en-US"/>
        </w:rPr>
        <w:t xml:space="preserve">Integrato per le Infrastrutture e la Mobilità) originates from the need to rationalize planning instruments and procedures in areas related to infrastructures and transportation. This Plan aims at eliminating, on the one hand, discordant planning acts and, on the other, at creating a common tool for the overall management of policies in related subjects. Among the actions for sustainable transportation, this Plan identifies a number of transversal strategies for technological innovation, communication and information through the application of ITC technologies. The Plan also coordinates </w:t>
      </w:r>
      <w:r w:rsidRPr="00432B11">
        <w:rPr>
          <w:rFonts w:cstheme="majorHAnsi"/>
          <w:sz w:val="22"/>
          <w:lang w:val="en-US"/>
        </w:rPr>
        <w:t>strategies of implementation in public and private road transportation of people and goods. Additionally, the Plan includes the promotion of forms of shared use of private vehicles, such as car-sharing and car-pooling, and the qualification of parking and intermodal freight transportation.</w:t>
      </w:r>
    </w:p>
    <w:p w:rsidR="00FA4511" w:rsidRPr="00FA4511" w:rsidRDefault="00FA4511" w:rsidP="00875E9A">
      <w:pPr>
        <w:pStyle w:val="Titolo2"/>
      </w:pPr>
      <w:bookmarkStart w:id="138" w:name="_Toc309891750"/>
      <w:r w:rsidRPr="00FA4511">
        <w:t>Chapter 4</w:t>
      </w:r>
      <w:r w:rsidR="00875E9A">
        <w:t xml:space="preserve"> - </w:t>
      </w:r>
      <w:r>
        <w:t xml:space="preserve"> Executive summary</w:t>
      </w:r>
      <w:bookmarkEnd w:id="138"/>
    </w:p>
    <w:p w:rsidR="00FA4511" w:rsidRPr="00FA4511" w:rsidRDefault="00FA4511" w:rsidP="00D61B36">
      <w:pPr>
        <w:spacing w:after="200" w:line="276" w:lineRule="auto"/>
        <w:jc w:val="both"/>
        <w:rPr>
          <w:rFonts w:cstheme="majorHAnsi"/>
          <w:sz w:val="22"/>
          <w:lang w:val="en-US"/>
        </w:rPr>
      </w:pPr>
      <w:r w:rsidRPr="00FA4511">
        <w:rPr>
          <w:rFonts w:cstheme="majorHAnsi"/>
          <w:sz w:val="22"/>
          <w:lang w:val="en-US"/>
        </w:rPr>
        <w:tab/>
        <w:t>The actors involved in the governance of the Italian education and vocational training system are the following:</w:t>
      </w:r>
      <w:r w:rsidR="008F4F3E">
        <w:rPr>
          <w:rFonts w:cstheme="majorHAnsi"/>
          <w:sz w:val="22"/>
          <w:lang w:val="en-US"/>
        </w:rPr>
        <w:t xml:space="preserve"> </w:t>
      </w:r>
      <w:r w:rsidRPr="00FA4511">
        <w:rPr>
          <w:rFonts w:cstheme="majorHAnsi"/>
          <w:sz w:val="22"/>
          <w:lang w:val="en-US"/>
        </w:rPr>
        <w:t>The Ministry of Education, University and Research that is responsible for setting the minimum public service performance levels (Livelli Essenziali delle prestazioni – LEP) for the education system</w:t>
      </w:r>
      <w:r w:rsidR="008F4F3E">
        <w:rPr>
          <w:rFonts w:cstheme="majorHAnsi"/>
          <w:sz w:val="22"/>
          <w:lang w:val="en-US"/>
        </w:rPr>
        <w:t xml:space="preserve">; </w:t>
      </w:r>
      <w:r w:rsidRPr="00FA4511">
        <w:rPr>
          <w:rFonts w:cstheme="majorHAnsi"/>
          <w:sz w:val="22"/>
          <w:lang w:val="en-US"/>
        </w:rPr>
        <w:t>the Ministry of Labour and Social Policies that is responsible for setting the minimum public service performance levels (Livelli Essenziali delle prestazioni – LEP) for the vocational training system</w:t>
      </w:r>
      <w:r w:rsidR="008F4F3E">
        <w:rPr>
          <w:rFonts w:cstheme="majorHAnsi"/>
          <w:sz w:val="22"/>
          <w:lang w:val="en-US"/>
        </w:rPr>
        <w:t>;</w:t>
      </w:r>
      <w:r w:rsidR="002E042C">
        <w:rPr>
          <w:rFonts w:cstheme="majorHAnsi"/>
          <w:sz w:val="22"/>
          <w:lang w:val="en-US"/>
        </w:rPr>
        <w:t xml:space="preserve"> </w:t>
      </w:r>
      <w:r w:rsidRPr="00FA4511">
        <w:rPr>
          <w:rFonts w:cstheme="majorHAnsi"/>
          <w:sz w:val="22"/>
          <w:lang w:val="en-US"/>
        </w:rPr>
        <w:t>the Regions and Autonomous Provinces that are the administrations in charge of planning, organising and supplying VET</w:t>
      </w:r>
      <w:r w:rsidR="002E042C">
        <w:rPr>
          <w:rFonts w:cstheme="majorHAnsi"/>
          <w:sz w:val="22"/>
          <w:lang w:val="en-US"/>
        </w:rPr>
        <w:t xml:space="preserve">;  </w:t>
      </w:r>
      <w:r w:rsidRPr="00FA4511">
        <w:rPr>
          <w:rFonts w:cstheme="majorHAnsi"/>
          <w:sz w:val="22"/>
          <w:lang w:val="en-US"/>
        </w:rPr>
        <w:t>the social partne</w:t>
      </w:r>
      <w:r w:rsidR="002E042C">
        <w:rPr>
          <w:rFonts w:cstheme="majorHAnsi"/>
          <w:sz w:val="22"/>
          <w:lang w:val="en-US"/>
        </w:rPr>
        <w:t xml:space="preserve">rs that contribute to the design and the organisation of </w:t>
      </w:r>
      <w:r w:rsidRPr="00FA4511">
        <w:rPr>
          <w:rFonts w:cstheme="majorHAnsi"/>
          <w:sz w:val="22"/>
          <w:lang w:val="en-US"/>
        </w:rPr>
        <w:t xml:space="preserve"> active labour policies and particularly VET policies.</w:t>
      </w:r>
    </w:p>
    <w:p w:rsidR="00FA4511" w:rsidRPr="00FA4511" w:rsidRDefault="00FA4511" w:rsidP="00D61B36">
      <w:pPr>
        <w:spacing w:after="200" w:line="276" w:lineRule="auto"/>
        <w:jc w:val="both"/>
        <w:rPr>
          <w:rFonts w:cstheme="majorHAnsi"/>
          <w:sz w:val="22"/>
          <w:lang w:val="en-US"/>
        </w:rPr>
      </w:pPr>
      <w:r w:rsidRPr="00FA4511">
        <w:rPr>
          <w:rFonts w:cstheme="majorHAnsi"/>
          <w:sz w:val="22"/>
          <w:lang w:val="en-US"/>
        </w:rPr>
        <w:t xml:space="preserve">The Tuscan academic system is based on three major universities (Florence, Pisa and Siena) and on a number of sites which generally focus on specific sectors. Toscana public and private sectors have developed acknowledged excellence in R&amp;D relevant to renewable energy value chains and annually train hundreds of professionals and researchers. The Tuscan university system is also complemented by a number of science campuses and technology parks that constitute the backdrop for the application of acquired skills by trying to encourage the development of new business activities. Business incubators provide a range of integrated, broad-spectrum services aimed at facilitating business and encouraging the development of networking opportunities. </w:t>
      </w:r>
    </w:p>
    <w:p w:rsidR="00D80E9B" w:rsidRPr="00432B11" w:rsidRDefault="00FA4511" w:rsidP="00D61B36">
      <w:pPr>
        <w:spacing w:after="200" w:line="276" w:lineRule="auto"/>
        <w:jc w:val="both"/>
        <w:rPr>
          <w:rFonts w:cstheme="majorHAnsi"/>
          <w:sz w:val="22"/>
          <w:lang w:val="en-US"/>
        </w:rPr>
      </w:pPr>
      <w:r w:rsidRPr="00FA4511">
        <w:rPr>
          <w:rFonts w:cstheme="majorHAnsi"/>
          <w:sz w:val="22"/>
          <w:lang w:val="en-US"/>
        </w:rPr>
        <w:tab/>
        <w:t xml:space="preserve">The review of the instruments available to the Tuscan regional planning highlighted that the general issue of the green economy is present at the highest levels of strategic planning (Government </w:t>
      </w:r>
      <w:r w:rsidRPr="00FA4511">
        <w:rPr>
          <w:rFonts w:cstheme="majorHAnsi"/>
          <w:sz w:val="22"/>
          <w:lang w:val="en-US"/>
        </w:rPr>
        <w:lastRenderedPageBreak/>
        <w:t>Program) so that specific, sectoral planning tools are put into effect. The analysis contained in this Report on such instruments highlighted and consolidated the knowledge of the key sectors of the Tuscan green economy.</w:t>
      </w:r>
    </w:p>
    <w:p w:rsidR="00D80E9B" w:rsidRPr="00432B11" w:rsidRDefault="00D80E9B" w:rsidP="00D61B36">
      <w:pPr>
        <w:spacing w:after="200" w:line="276" w:lineRule="auto"/>
        <w:jc w:val="both"/>
        <w:rPr>
          <w:rFonts w:cstheme="majorHAnsi"/>
          <w:i/>
          <w:sz w:val="22"/>
          <w:lang w:val="en-US"/>
        </w:rPr>
      </w:pPr>
    </w:p>
    <w:p w:rsidR="00153B05" w:rsidRPr="00432B11" w:rsidRDefault="00153B05" w:rsidP="00D61B36">
      <w:pPr>
        <w:spacing w:after="200" w:line="276" w:lineRule="auto"/>
        <w:jc w:val="both"/>
        <w:rPr>
          <w:rFonts w:cstheme="majorHAnsi"/>
          <w:i/>
          <w:sz w:val="20"/>
          <w:lang w:val="en-GB"/>
        </w:rPr>
      </w:pPr>
      <w:r w:rsidRPr="00432B11">
        <w:rPr>
          <w:rFonts w:cstheme="majorHAnsi"/>
          <w:i/>
          <w:sz w:val="20"/>
          <w:lang w:val="en-GB"/>
        </w:rPr>
        <w:br w:type="page"/>
      </w:r>
    </w:p>
    <w:p w:rsidR="009040EB" w:rsidRPr="003A4842" w:rsidRDefault="00153B05" w:rsidP="00D61B36">
      <w:pPr>
        <w:pStyle w:val="Titolo1"/>
        <w:spacing w:before="0" w:after="200" w:line="276" w:lineRule="auto"/>
        <w:jc w:val="both"/>
      </w:pPr>
      <w:bookmarkStart w:id="139" w:name="_Toc428435341"/>
      <w:bookmarkStart w:id="140" w:name="_Toc428435377"/>
      <w:bookmarkStart w:id="141" w:name="_Toc306063784"/>
      <w:bookmarkStart w:id="142" w:name="_Toc309891751"/>
      <w:r w:rsidRPr="003A4842">
        <w:lastRenderedPageBreak/>
        <w:t>Chap. 5.</w:t>
      </w:r>
      <w:r w:rsidR="00B2591C" w:rsidRPr="003A4842">
        <w:t>DECENT JOBS GAPS IN THE REGION / SECTOR / SUB-SECTOR</w:t>
      </w:r>
      <w:bookmarkEnd w:id="139"/>
      <w:bookmarkEnd w:id="140"/>
      <w:bookmarkEnd w:id="141"/>
      <w:bookmarkEnd w:id="142"/>
    </w:p>
    <w:p w:rsidR="003A4842" w:rsidRPr="00156859" w:rsidRDefault="003A4842" w:rsidP="004021A4">
      <w:pPr>
        <w:spacing w:beforeLines="1" w:before="2" w:line="276" w:lineRule="auto"/>
        <w:jc w:val="both"/>
        <w:rPr>
          <w:rFonts w:cs="Times New Roman"/>
          <w:sz w:val="22"/>
          <w:szCs w:val="22"/>
          <w:lang w:val="en-US"/>
        </w:rPr>
      </w:pPr>
      <w:bookmarkStart w:id="143" w:name="_Toc428435344"/>
      <w:bookmarkStart w:id="144" w:name="_Toc428435380"/>
      <w:bookmarkStart w:id="145" w:name="_Toc306063785"/>
      <w:r w:rsidRPr="0067141A">
        <w:rPr>
          <w:rFonts w:cs="Times New Roman"/>
          <w:sz w:val="22"/>
          <w:szCs w:val="22"/>
          <w:lang w:val="en-US"/>
        </w:rPr>
        <w:t xml:space="preserve">Italy is one of the </w:t>
      </w:r>
      <w:r w:rsidR="00D819B9" w:rsidRPr="0067141A">
        <w:rPr>
          <w:rFonts w:cs="Times New Roman"/>
          <w:sz w:val="22"/>
          <w:szCs w:val="22"/>
          <w:lang w:val="en-US"/>
        </w:rPr>
        <w:t>E</w:t>
      </w:r>
      <w:r w:rsidRPr="0067141A">
        <w:rPr>
          <w:rFonts w:cs="Times New Roman"/>
          <w:sz w:val="22"/>
          <w:szCs w:val="22"/>
          <w:lang w:val="en-US"/>
        </w:rPr>
        <w:t xml:space="preserve">uropean countries with more </w:t>
      </w:r>
      <w:r w:rsidR="00D819B9" w:rsidRPr="0067141A">
        <w:rPr>
          <w:rFonts w:cs="Times New Roman"/>
          <w:sz w:val="22"/>
          <w:szCs w:val="22"/>
          <w:lang w:val="en-US"/>
        </w:rPr>
        <w:t xml:space="preserve">challenges </w:t>
      </w:r>
      <w:r w:rsidRPr="0067141A">
        <w:rPr>
          <w:rFonts w:cs="Times New Roman"/>
          <w:sz w:val="22"/>
          <w:szCs w:val="22"/>
          <w:lang w:val="en-US"/>
        </w:rPr>
        <w:t xml:space="preserve">in the field of undeclared work </w:t>
      </w:r>
      <w:r w:rsidR="005B6FDF" w:rsidRPr="0067141A">
        <w:rPr>
          <w:rFonts w:cs="Times New Roman"/>
          <w:sz w:val="22"/>
          <w:szCs w:val="22"/>
          <w:lang w:val="en-US"/>
        </w:rPr>
        <w:t xml:space="preserve">and more generally in the </w:t>
      </w:r>
      <w:r w:rsidR="00EB2789" w:rsidRPr="0067141A">
        <w:rPr>
          <w:rFonts w:cs="Times New Roman"/>
          <w:sz w:val="22"/>
          <w:szCs w:val="22"/>
          <w:lang w:val="en-US"/>
        </w:rPr>
        <w:t>disrespect</w:t>
      </w:r>
      <w:r w:rsidR="005B6FDF" w:rsidRPr="0067141A">
        <w:rPr>
          <w:rFonts w:cs="Times New Roman"/>
          <w:sz w:val="22"/>
          <w:szCs w:val="22"/>
          <w:lang w:val="en-US"/>
        </w:rPr>
        <w:t xml:space="preserve"> of</w:t>
      </w:r>
      <w:r w:rsidRPr="0067141A">
        <w:rPr>
          <w:rFonts w:cs="Times New Roman"/>
          <w:sz w:val="22"/>
          <w:szCs w:val="22"/>
          <w:lang w:val="en-US"/>
        </w:rPr>
        <w:t xml:space="preserve"> </w:t>
      </w:r>
      <w:r w:rsidR="00EB2789" w:rsidRPr="0067141A">
        <w:rPr>
          <w:rFonts w:cs="Times New Roman"/>
          <w:sz w:val="22"/>
          <w:szCs w:val="22"/>
          <w:lang w:val="en-US"/>
        </w:rPr>
        <w:t>labor</w:t>
      </w:r>
      <w:r w:rsidRPr="0067141A">
        <w:rPr>
          <w:rFonts w:cs="Times New Roman"/>
          <w:sz w:val="22"/>
          <w:szCs w:val="22"/>
          <w:lang w:val="en-US"/>
        </w:rPr>
        <w:t xml:space="preserve"> law</w:t>
      </w:r>
      <w:r w:rsidR="001C5948" w:rsidRPr="0067141A">
        <w:rPr>
          <w:rFonts w:cs="Times New Roman"/>
          <w:sz w:val="22"/>
          <w:szCs w:val="22"/>
          <w:lang w:val="en-US"/>
        </w:rPr>
        <w:t xml:space="preserve"> (</w:t>
      </w:r>
      <w:r w:rsidR="004F3384" w:rsidRPr="0067141A">
        <w:rPr>
          <w:rFonts w:cs="Times New Roman"/>
          <w:sz w:val="22"/>
          <w:szCs w:val="22"/>
          <w:lang w:val="en-US"/>
        </w:rPr>
        <w:t>the share of undeclared work</w:t>
      </w:r>
      <w:r w:rsidR="00EB2789" w:rsidRPr="0067141A">
        <w:rPr>
          <w:rFonts w:cs="Times New Roman"/>
          <w:sz w:val="22"/>
          <w:szCs w:val="22"/>
          <w:lang w:val="en-US"/>
        </w:rPr>
        <w:t xml:space="preserve"> -12%- </w:t>
      </w:r>
      <w:r w:rsidR="004F3384" w:rsidRPr="0067141A">
        <w:rPr>
          <w:rFonts w:cs="Times New Roman"/>
          <w:sz w:val="22"/>
          <w:szCs w:val="22"/>
          <w:lang w:val="en-US"/>
        </w:rPr>
        <w:t xml:space="preserve"> is higher than in other EU member</w:t>
      </w:r>
      <w:r w:rsidR="00EB2789" w:rsidRPr="0067141A">
        <w:rPr>
          <w:rFonts w:cs="Times New Roman"/>
          <w:sz w:val="22"/>
          <w:szCs w:val="22"/>
          <w:lang w:val="en-US"/>
        </w:rPr>
        <w:t>s</w:t>
      </w:r>
      <w:r w:rsidR="004F3384" w:rsidRPr="0067141A">
        <w:rPr>
          <w:rFonts w:cs="Times New Roman"/>
          <w:sz w:val="22"/>
          <w:szCs w:val="22"/>
          <w:lang w:val="en-US"/>
        </w:rPr>
        <w:t>, except new ones</w:t>
      </w:r>
      <w:r w:rsidR="004F3384" w:rsidRPr="00E72D58">
        <w:footnoteReference w:id="28"/>
      </w:r>
      <w:r w:rsidR="001C5948" w:rsidRPr="0067141A">
        <w:rPr>
          <w:rFonts w:cs="Times New Roman"/>
          <w:sz w:val="22"/>
          <w:szCs w:val="22"/>
          <w:lang w:val="en-US"/>
        </w:rPr>
        <w:t>)</w:t>
      </w:r>
      <w:r w:rsidR="000636B7">
        <w:rPr>
          <w:rFonts w:cs="Times New Roman"/>
          <w:sz w:val="22"/>
          <w:szCs w:val="22"/>
          <w:lang w:val="en-US"/>
        </w:rPr>
        <w:t>.</w:t>
      </w:r>
      <w:r w:rsidRPr="0067141A">
        <w:rPr>
          <w:rFonts w:cs="Times New Roman"/>
          <w:sz w:val="22"/>
          <w:szCs w:val="22"/>
          <w:lang w:val="en-US"/>
        </w:rPr>
        <w:t xml:space="preserve"> </w:t>
      </w:r>
      <w:r w:rsidR="000636B7" w:rsidRPr="00E72D58">
        <w:rPr>
          <w:rFonts w:cs="Times New Roman"/>
          <w:sz w:val="22"/>
          <w:szCs w:val="22"/>
          <w:lang w:val="en-US"/>
        </w:rPr>
        <w:t>Data from the National Institute of Statistics indicate that undeclared work represents a significant problem in Italy, particularly in the services sector and in industry, as well as in certain regions</w:t>
      </w:r>
      <w:r w:rsidR="00E72D58" w:rsidRPr="00E72D58">
        <w:rPr>
          <w:rFonts w:cs="Times New Roman"/>
          <w:sz w:val="22"/>
          <w:szCs w:val="22"/>
          <w:lang w:val="en-US"/>
        </w:rPr>
        <w:t>. T</w:t>
      </w:r>
      <w:r w:rsidR="005927FF" w:rsidRPr="0067141A">
        <w:rPr>
          <w:rFonts w:cs="Times New Roman"/>
          <w:sz w:val="22"/>
          <w:szCs w:val="22"/>
          <w:lang w:val="en-US"/>
        </w:rPr>
        <w:t xml:space="preserve">he </w:t>
      </w:r>
      <w:r w:rsidRPr="0067141A">
        <w:rPr>
          <w:rFonts w:cs="Times New Roman"/>
          <w:sz w:val="22"/>
          <w:szCs w:val="22"/>
          <w:lang w:val="en-US"/>
        </w:rPr>
        <w:t xml:space="preserve">building </w:t>
      </w:r>
      <w:r w:rsidR="00D819B9" w:rsidRPr="0067141A">
        <w:rPr>
          <w:rFonts w:cs="Times New Roman"/>
          <w:sz w:val="22"/>
          <w:szCs w:val="22"/>
          <w:lang w:val="en-US"/>
        </w:rPr>
        <w:t>industry</w:t>
      </w:r>
      <w:r w:rsidR="00E72D58">
        <w:rPr>
          <w:rFonts w:cs="Times New Roman"/>
          <w:sz w:val="22"/>
          <w:szCs w:val="22"/>
          <w:lang w:val="en-US"/>
        </w:rPr>
        <w:t xml:space="preserve"> confirms this trend</w:t>
      </w:r>
      <w:r w:rsidRPr="0067141A">
        <w:rPr>
          <w:rFonts w:cs="Times New Roman"/>
          <w:sz w:val="22"/>
          <w:szCs w:val="22"/>
          <w:lang w:val="en-US"/>
        </w:rPr>
        <w:t xml:space="preserve">. </w:t>
      </w:r>
      <w:r w:rsidR="001C5948" w:rsidRPr="0067141A">
        <w:rPr>
          <w:rFonts w:cs="Times New Roman"/>
          <w:sz w:val="22"/>
          <w:szCs w:val="22"/>
          <w:lang w:val="en-US"/>
        </w:rPr>
        <w:t xml:space="preserve">Within </w:t>
      </w:r>
      <w:r w:rsidRPr="0067141A">
        <w:rPr>
          <w:rFonts w:cs="Times New Roman"/>
          <w:sz w:val="22"/>
          <w:szCs w:val="22"/>
          <w:lang w:val="en-US"/>
        </w:rPr>
        <w:t xml:space="preserve">this framework, </w:t>
      </w:r>
      <w:r w:rsidR="008040D9" w:rsidRPr="0067141A">
        <w:rPr>
          <w:rFonts w:cs="Times New Roman"/>
          <w:sz w:val="22"/>
          <w:szCs w:val="22"/>
          <w:lang w:val="en-US"/>
        </w:rPr>
        <w:t>Toscana</w:t>
      </w:r>
      <w:r w:rsidRPr="0067141A">
        <w:rPr>
          <w:rFonts w:cs="Times New Roman"/>
          <w:sz w:val="22"/>
          <w:szCs w:val="22"/>
          <w:lang w:val="en-US"/>
        </w:rPr>
        <w:t xml:space="preserve"> i</w:t>
      </w:r>
      <w:r w:rsidR="0067141A" w:rsidRPr="0067141A">
        <w:rPr>
          <w:rFonts w:cs="Times New Roman"/>
          <w:sz w:val="22"/>
          <w:szCs w:val="22"/>
          <w:lang w:val="en-US"/>
        </w:rPr>
        <w:t>s</w:t>
      </w:r>
      <w:r w:rsidRPr="0067141A">
        <w:rPr>
          <w:rFonts w:cs="Times New Roman"/>
          <w:sz w:val="22"/>
          <w:szCs w:val="22"/>
          <w:lang w:val="en-US"/>
        </w:rPr>
        <w:t xml:space="preserve"> not in the worst position</w:t>
      </w:r>
      <w:r w:rsidR="00C84286" w:rsidRPr="0067141A">
        <w:rPr>
          <w:rStyle w:val="Rimandonotaapidipagina"/>
          <w:rFonts w:cs="Times New Roman"/>
          <w:sz w:val="22"/>
          <w:szCs w:val="22"/>
          <w:lang w:val="en-US"/>
        </w:rPr>
        <w:footnoteReference w:id="29"/>
      </w:r>
      <w:r w:rsidR="0067141A" w:rsidRPr="0067141A">
        <w:rPr>
          <w:rFonts w:cs="Times New Roman"/>
          <w:sz w:val="22"/>
          <w:szCs w:val="22"/>
          <w:lang w:val="en-US"/>
        </w:rPr>
        <w:t>, even if the a</w:t>
      </w:r>
      <w:r w:rsidRPr="0067141A">
        <w:rPr>
          <w:rFonts w:cs="Times New Roman"/>
          <w:sz w:val="22"/>
          <w:szCs w:val="22"/>
          <w:lang w:val="en-US"/>
        </w:rPr>
        <w:t xml:space="preserve">ttention </w:t>
      </w:r>
      <w:r w:rsidR="00E72D58" w:rsidRPr="0067141A">
        <w:rPr>
          <w:rFonts w:cs="Times New Roman"/>
          <w:sz w:val="22"/>
          <w:szCs w:val="22"/>
          <w:lang w:val="en-US"/>
        </w:rPr>
        <w:t>paid to</w:t>
      </w:r>
      <w:r w:rsidRPr="0067141A">
        <w:rPr>
          <w:rFonts w:cs="Times New Roman"/>
          <w:sz w:val="22"/>
          <w:szCs w:val="22"/>
          <w:lang w:val="en-US"/>
        </w:rPr>
        <w:t xml:space="preserve"> the </w:t>
      </w:r>
      <w:r w:rsidR="0067141A" w:rsidRPr="0067141A">
        <w:rPr>
          <w:rFonts w:cs="Times New Roman"/>
          <w:sz w:val="22"/>
          <w:szCs w:val="22"/>
          <w:lang w:val="en-US"/>
        </w:rPr>
        <w:t>non-respect</w:t>
      </w:r>
      <w:r w:rsidRPr="0067141A">
        <w:rPr>
          <w:rFonts w:cs="Times New Roman"/>
          <w:sz w:val="22"/>
          <w:szCs w:val="22"/>
          <w:lang w:val="en-US"/>
        </w:rPr>
        <w:t xml:space="preserve"> of </w:t>
      </w:r>
      <w:r w:rsidR="0067141A" w:rsidRPr="0067141A">
        <w:rPr>
          <w:rFonts w:cs="Times New Roman"/>
          <w:sz w:val="22"/>
          <w:szCs w:val="22"/>
          <w:lang w:val="en-US"/>
        </w:rPr>
        <w:t>labor</w:t>
      </w:r>
      <w:r w:rsidRPr="0067141A">
        <w:rPr>
          <w:rFonts w:cs="Times New Roman"/>
          <w:sz w:val="22"/>
          <w:szCs w:val="22"/>
          <w:lang w:val="en-US"/>
        </w:rPr>
        <w:t xml:space="preserve"> law and to undeclared work </w:t>
      </w:r>
      <w:r w:rsidR="00D819B9" w:rsidRPr="0067141A">
        <w:rPr>
          <w:rFonts w:cs="Times New Roman"/>
          <w:sz w:val="22"/>
          <w:szCs w:val="22"/>
          <w:lang w:val="en-US"/>
        </w:rPr>
        <w:t>has</w:t>
      </w:r>
      <w:r w:rsidRPr="0067141A">
        <w:rPr>
          <w:rFonts w:cs="Times New Roman"/>
          <w:sz w:val="22"/>
          <w:szCs w:val="22"/>
          <w:lang w:val="en-US"/>
        </w:rPr>
        <w:t xml:space="preserve"> clearly declined in </w:t>
      </w:r>
      <w:r w:rsidR="001C5948" w:rsidRPr="0067141A">
        <w:rPr>
          <w:rFonts w:cs="Times New Roman"/>
          <w:sz w:val="22"/>
          <w:szCs w:val="22"/>
          <w:lang w:val="en-US"/>
        </w:rPr>
        <w:t xml:space="preserve">the </w:t>
      </w:r>
      <w:r w:rsidRPr="0067141A">
        <w:rPr>
          <w:rFonts w:cs="Times New Roman"/>
          <w:sz w:val="22"/>
          <w:szCs w:val="22"/>
          <w:lang w:val="en-US"/>
        </w:rPr>
        <w:t>last years</w:t>
      </w:r>
      <w:r w:rsidR="00B57E99" w:rsidRPr="0067141A">
        <w:rPr>
          <w:rFonts w:cs="Times New Roman"/>
          <w:sz w:val="22"/>
          <w:szCs w:val="22"/>
          <w:lang w:val="en-US"/>
        </w:rPr>
        <w:t>.</w:t>
      </w:r>
      <w:r w:rsidRPr="0067141A">
        <w:rPr>
          <w:rFonts w:cs="Times New Roman"/>
          <w:sz w:val="22"/>
          <w:szCs w:val="22"/>
          <w:lang w:val="en-US"/>
        </w:rPr>
        <w:t xml:space="preserve"> </w:t>
      </w:r>
      <w:r w:rsidR="00FA5448" w:rsidRPr="0067141A">
        <w:rPr>
          <w:rStyle w:val="Rimandonotaapidipagina"/>
          <w:rFonts w:cs="Times New Roman"/>
          <w:sz w:val="22"/>
          <w:szCs w:val="22"/>
          <w:lang w:val="en-US"/>
        </w:rPr>
        <w:footnoteReference w:id="30"/>
      </w:r>
    </w:p>
    <w:p w:rsidR="00760CD0" w:rsidRPr="00156859" w:rsidRDefault="00E0239C" w:rsidP="004021A4">
      <w:pPr>
        <w:spacing w:beforeLines="1" w:before="2" w:line="276" w:lineRule="auto"/>
        <w:jc w:val="both"/>
        <w:rPr>
          <w:rFonts w:cs="Times New Roman"/>
          <w:sz w:val="22"/>
          <w:szCs w:val="22"/>
          <w:lang w:val="en-US"/>
        </w:rPr>
      </w:pPr>
      <w:r w:rsidRPr="00156859">
        <w:rPr>
          <w:rFonts w:cs="Times New Roman"/>
          <w:sz w:val="22"/>
          <w:szCs w:val="22"/>
          <w:lang w:val="en-US"/>
        </w:rPr>
        <w:t> </w:t>
      </w:r>
    </w:p>
    <w:p w:rsidR="00EC2361" w:rsidRPr="00156859" w:rsidRDefault="000636B7" w:rsidP="004021A4">
      <w:pPr>
        <w:spacing w:beforeLines="1" w:before="2" w:line="276" w:lineRule="auto"/>
        <w:jc w:val="both"/>
        <w:rPr>
          <w:rFonts w:cs="Times New Roman"/>
          <w:sz w:val="22"/>
          <w:szCs w:val="22"/>
          <w:lang w:val="en-US"/>
        </w:rPr>
      </w:pPr>
      <w:r>
        <w:rPr>
          <w:rFonts w:cs="Times New Roman"/>
          <w:sz w:val="22"/>
          <w:szCs w:val="22"/>
          <w:lang w:val="en-US"/>
        </w:rPr>
        <w:t xml:space="preserve">Despite the general problems affecting the Italian building sector the </w:t>
      </w:r>
      <w:r w:rsidR="003A4842" w:rsidRPr="00156859">
        <w:rPr>
          <w:rFonts w:cs="Times New Roman"/>
          <w:sz w:val="22"/>
          <w:szCs w:val="22"/>
          <w:lang w:val="en-US"/>
        </w:rPr>
        <w:t>green building employ</w:t>
      </w:r>
      <w:r>
        <w:rPr>
          <w:rFonts w:cs="Times New Roman"/>
          <w:sz w:val="22"/>
          <w:szCs w:val="22"/>
          <w:lang w:val="en-US"/>
        </w:rPr>
        <w:t>s</w:t>
      </w:r>
      <w:r w:rsidR="003A4842" w:rsidRPr="00156859">
        <w:rPr>
          <w:rFonts w:cs="Times New Roman"/>
          <w:sz w:val="22"/>
          <w:szCs w:val="22"/>
          <w:lang w:val="en-US"/>
        </w:rPr>
        <w:t xml:space="preserve"> a higher share of skilled worker (less exposed to indecent work) than building as a whole</w:t>
      </w:r>
      <w:r w:rsidR="00CE7D27" w:rsidRPr="0067141A">
        <w:rPr>
          <w:rStyle w:val="Rimandonotaapidipagina"/>
          <w:rFonts w:cs="Times New Roman"/>
          <w:sz w:val="22"/>
          <w:szCs w:val="22"/>
          <w:lang w:val="en-US"/>
        </w:rPr>
        <w:footnoteReference w:id="31"/>
      </w:r>
      <w:r w:rsidR="003A4842" w:rsidRPr="0067141A">
        <w:rPr>
          <w:rFonts w:cs="Times New Roman"/>
          <w:sz w:val="22"/>
          <w:szCs w:val="22"/>
          <w:lang w:val="en-US"/>
        </w:rPr>
        <w:t>.</w:t>
      </w:r>
      <w:r w:rsidR="003A4842" w:rsidRPr="00156859">
        <w:rPr>
          <w:rFonts w:cs="Times New Roman"/>
          <w:sz w:val="22"/>
          <w:szCs w:val="22"/>
          <w:lang w:val="en-US"/>
        </w:rPr>
        <w:t xml:space="preserve"> On the other hand green building firms are often very small firms, so it is easier that evasion from the regulation happens, due to the less tight control from trade unions and state administrations. </w:t>
      </w:r>
    </w:p>
    <w:p w:rsidR="00EC2361" w:rsidRPr="00156859" w:rsidRDefault="00435B3A" w:rsidP="004021A4">
      <w:pPr>
        <w:spacing w:beforeLines="1" w:before="2" w:line="276" w:lineRule="auto"/>
        <w:jc w:val="both"/>
        <w:rPr>
          <w:rFonts w:cs="Times New Roman"/>
          <w:sz w:val="22"/>
          <w:szCs w:val="22"/>
          <w:lang w:val="en-US"/>
        </w:rPr>
      </w:pPr>
      <w:r>
        <w:rPr>
          <w:rFonts w:cs="Times New Roman"/>
          <w:sz w:val="22"/>
          <w:szCs w:val="22"/>
          <w:lang w:val="en-US"/>
        </w:rPr>
        <w:t>T</w:t>
      </w:r>
      <w:r w:rsidR="003A4842" w:rsidRPr="00156859">
        <w:rPr>
          <w:rFonts w:cs="Times New Roman"/>
          <w:sz w:val="22"/>
          <w:szCs w:val="22"/>
          <w:lang w:val="en-US"/>
        </w:rPr>
        <w:t xml:space="preserve">he main problems  affecting the building branch as </w:t>
      </w:r>
      <w:r>
        <w:rPr>
          <w:rFonts w:cs="Times New Roman"/>
          <w:sz w:val="22"/>
          <w:szCs w:val="22"/>
          <w:lang w:val="en-US"/>
        </w:rPr>
        <w:t>concerns decent work</w:t>
      </w:r>
      <w:r w:rsidR="003A4842" w:rsidRPr="00156859">
        <w:rPr>
          <w:rFonts w:cs="Times New Roman"/>
          <w:sz w:val="22"/>
          <w:szCs w:val="22"/>
          <w:lang w:val="en-US"/>
        </w:rPr>
        <w:t xml:space="preserve"> are:</w:t>
      </w:r>
    </w:p>
    <w:p w:rsidR="00EC2361" w:rsidRPr="00156859" w:rsidRDefault="00E0239C" w:rsidP="004021A4">
      <w:pPr>
        <w:spacing w:beforeLines="1" w:before="2" w:line="276" w:lineRule="auto"/>
        <w:jc w:val="both"/>
        <w:rPr>
          <w:rFonts w:cs="Times New Roman"/>
          <w:sz w:val="22"/>
          <w:szCs w:val="22"/>
          <w:lang w:val="en-US"/>
        </w:rPr>
      </w:pPr>
      <w:r w:rsidRPr="00156859">
        <w:rPr>
          <w:rFonts w:cs="Times New Roman"/>
          <w:sz w:val="22"/>
          <w:szCs w:val="22"/>
          <w:lang w:val="en-US"/>
        </w:rPr>
        <w:t> </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27000" cy="114300"/>
            <wp:effectExtent l="25400" t="0" r="0" b="0"/>
            <wp:docPr id="61" name="Immagine 61"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Pr="00156859">
        <w:rPr>
          <w:rFonts w:cs="Times New Roman"/>
          <w:b/>
          <w:sz w:val="22"/>
          <w:szCs w:val="22"/>
          <w:lang w:val="en-US"/>
        </w:rPr>
        <w:t>Undeclared work</w:t>
      </w:r>
      <w:r w:rsidRPr="00156859">
        <w:rPr>
          <w:rFonts w:cs="Times New Roman"/>
          <w:sz w:val="22"/>
          <w:szCs w:val="22"/>
          <w:lang w:val="en-US"/>
        </w:rPr>
        <w:t xml:space="preserve">. According </w:t>
      </w:r>
      <w:r w:rsidR="00B21792">
        <w:rPr>
          <w:rFonts w:cs="Times New Roman"/>
          <w:sz w:val="22"/>
          <w:szCs w:val="22"/>
          <w:lang w:val="en-US"/>
        </w:rPr>
        <w:t xml:space="preserve">to ISTAT </w:t>
      </w:r>
      <w:r w:rsidR="00CE7D27" w:rsidRPr="00B21792">
        <w:rPr>
          <w:rFonts w:cs="Times New Roman"/>
          <w:sz w:val="22"/>
          <w:szCs w:val="22"/>
          <w:lang w:val="en-US"/>
        </w:rPr>
        <w:t>recent</w:t>
      </w:r>
      <w:r w:rsidR="00CE7D27">
        <w:rPr>
          <w:rFonts w:cs="Times New Roman"/>
          <w:sz w:val="22"/>
          <w:szCs w:val="22"/>
          <w:lang w:val="en-US"/>
        </w:rPr>
        <w:t xml:space="preserve"> </w:t>
      </w:r>
      <w:r w:rsidRPr="00156859">
        <w:rPr>
          <w:rFonts w:cs="Times New Roman"/>
          <w:sz w:val="22"/>
          <w:szCs w:val="22"/>
          <w:lang w:val="en-US"/>
        </w:rPr>
        <w:t>estimate</w:t>
      </w:r>
      <w:r w:rsidR="00B21792">
        <w:rPr>
          <w:rFonts w:cs="Times New Roman"/>
          <w:sz w:val="22"/>
          <w:szCs w:val="22"/>
          <w:lang w:val="en-US"/>
        </w:rPr>
        <w:t>s</w:t>
      </w:r>
      <w:r w:rsidRPr="00156859">
        <w:rPr>
          <w:rFonts w:cs="Times New Roman"/>
          <w:sz w:val="22"/>
          <w:szCs w:val="22"/>
          <w:lang w:val="en-US"/>
        </w:rPr>
        <w:t xml:space="preserve">, 12% of labour units are undeclared in Italy (10% in </w:t>
      </w:r>
      <w:r w:rsidR="008040D9" w:rsidRPr="00156859">
        <w:rPr>
          <w:rFonts w:cs="Times New Roman"/>
          <w:sz w:val="22"/>
          <w:szCs w:val="22"/>
          <w:lang w:val="en-US"/>
        </w:rPr>
        <w:t>Toscana</w:t>
      </w:r>
      <w:r w:rsidRPr="00156859">
        <w:rPr>
          <w:rFonts w:cs="Times New Roman"/>
          <w:sz w:val="22"/>
          <w:szCs w:val="22"/>
          <w:lang w:val="en-US"/>
        </w:rPr>
        <w:t>), whereas in</w:t>
      </w:r>
      <w:r w:rsidR="00B21792">
        <w:rPr>
          <w:rFonts w:cs="Times New Roman"/>
          <w:sz w:val="22"/>
          <w:szCs w:val="22"/>
          <w:lang w:val="en-US"/>
        </w:rPr>
        <w:t xml:space="preserve"> the</w:t>
      </w:r>
      <w:r w:rsidRPr="00156859">
        <w:rPr>
          <w:rFonts w:cs="Times New Roman"/>
          <w:sz w:val="22"/>
          <w:szCs w:val="22"/>
          <w:lang w:val="en-US"/>
        </w:rPr>
        <w:t xml:space="preserve"> building</w:t>
      </w:r>
      <w:r w:rsidR="00B21792">
        <w:rPr>
          <w:rFonts w:cs="Times New Roman"/>
          <w:sz w:val="22"/>
          <w:szCs w:val="22"/>
          <w:lang w:val="en-US"/>
        </w:rPr>
        <w:t xml:space="preserve"> sector the</w:t>
      </w:r>
      <w:r w:rsidRPr="00156859">
        <w:rPr>
          <w:rFonts w:cs="Times New Roman"/>
          <w:sz w:val="22"/>
          <w:szCs w:val="22"/>
          <w:lang w:val="en-US"/>
        </w:rPr>
        <w:t xml:space="preserve"> undeclared work concerns 10% of employee</w:t>
      </w:r>
      <w:r w:rsidR="00B21792">
        <w:rPr>
          <w:rFonts w:cs="Times New Roman"/>
          <w:sz w:val="22"/>
          <w:szCs w:val="22"/>
          <w:lang w:val="en-US"/>
        </w:rPr>
        <w:t>s</w:t>
      </w:r>
      <w:r w:rsidRPr="00156859">
        <w:rPr>
          <w:rFonts w:cs="Times New Roman"/>
          <w:sz w:val="22"/>
          <w:szCs w:val="22"/>
          <w:lang w:val="en-US"/>
        </w:rPr>
        <w:t xml:space="preserve"> in central Italy (which</w:t>
      </w:r>
      <w:r w:rsidR="004520DF">
        <w:rPr>
          <w:rFonts w:cs="Times New Roman"/>
          <w:sz w:val="22"/>
          <w:szCs w:val="22"/>
          <w:lang w:val="en-US"/>
        </w:rPr>
        <w:t xml:space="preserve"> pertains</w:t>
      </w:r>
      <w:r w:rsidRPr="00156859">
        <w:rPr>
          <w:rFonts w:cs="Times New Roman"/>
          <w:sz w:val="22"/>
          <w:szCs w:val="22"/>
          <w:lang w:val="en-US"/>
        </w:rPr>
        <w:t xml:space="preserve"> </w:t>
      </w:r>
      <w:r w:rsidR="008040D9" w:rsidRPr="00156859">
        <w:rPr>
          <w:rFonts w:cs="Times New Roman"/>
          <w:sz w:val="22"/>
          <w:szCs w:val="22"/>
          <w:lang w:val="en-US"/>
        </w:rPr>
        <w:t>Toscana</w:t>
      </w:r>
      <w:r w:rsidRPr="00156859">
        <w:rPr>
          <w:rFonts w:cs="Times New Roman"/>
          <w:sz w:val="22"/>
          <w:szCs w:val="22"/>
          <w:lang w:val="en-US"/>
        </w:rPr>
        <w:t>); this percentage raise</w:t>
      </w:r>
      <w:r w:rsidR="004520DF">
        <w:rPr>
          <w:rFonts w:cs="Times New Roman"/>
          <w:sz w:val="22"/>
          <w:szCs w:val="22"/>
          <w:lang w:val="en-US"/>
        </w:rPr>
        <w:t>s</w:t>
      </w:r>
      <w:r w:rsidRPr="00156859">
        <w:rPr>
          <w:rFonts w:cs="Times New Roman"/>
          <w:sz w:val="22"/>
          <w:szCs w:val="22"/>
          <w:lang w:val="en-US"/>
        </w:rPr>
        <w:t xml:space="preserve"> to the  25% in Southern Italy.</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27000" cy="114300"/>
            <wp:effectExtent l="25400" t="0" r="0" b="0"/>
            <wp:docPr id="62" name="Immagine 62"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xml:space="preserve">   </w:t>
      </w:r>
      <w:r w:rsidRPr="00156859">
        <w:rPr>
          <w:rFonts w:cs="Times New Roman"/>
          <w:b/>
          <w:sz w:val="22"/>
          <w:szCs w:val="22"/>
          <w:lang w:val="en-US"/>
        </w:rPr>
        <w:t>Subcontracting work</w:t>
      </w:r>
      <w:r w:rsidR="00E0239C" w:rsidRPr="00156859">
        <w:rPr>
          <w:rFonts w:cs="Times New Roman"/>
          <w:sz w:val="22"/>
          <w:szCs w:val="22"/>
          <w:lang w:val="en-US"/>
        </w:rPr>
        <w:t xml:space="preserve"> </w:t>
      </w:r>
      <w:r w:rsidRPr="00156859">
        <w:rPr>
          <w:rFonts w:cs="Times New Roman"/>
          <w:sz w:val="22"/>
          <w:szCs w:val="22"/>
          <w:lang w:val="en-US"/>
        </w:rPr>
        <w:t xml:space="preserve">is highly widespread in building branch; the building cycle </w:t>
      </w:r>
      <w:r w:rsidR="00FA36C7">
        <w:rPr>
          <w:rFonts w:cs="Times New Roman"/>
          <w:sz w:val="22"/>
          <w:szCs w:val="22"/>
          <w:lang w:val="en-US"/>
        </w:rPr>
        <w:t xml:space="preserve">can </w:t>
      </w:r>
      <w:r w:rsidRPr="00156859">
        <w:rPr>
          <w:rFonts w:cs="Times New Roman"/>
          <w:sz w:val="22"/>
          <w:szCs w:val="22"/>
          <w:lang w:val="en-US"/>
        </w:rPr>
        <w:t>often encompass sub</w:t>
      </w:r>
      <w:r w:rsidR="00FA36C7">
        <w:rPr>
          <w:rFonts w:cs="Times New Roman"/>
          <w:sz w:val="22"/>
          <w:szCs w:val="22"/>
          <w:lang w:val="en-US"/>
        </w:rPr>
        <w:t>contracting more than twice</w:t>
      </w:r>
      <w:r w:rsidRPr="00156859">
        <w:rPr>
          <w:rFonts w:cs="Times New Roman"/>
          <w:sz w:val="22"/>
          <w:szCs w:val="22"/>
          <w:lang w:val="en-US"/>
        </w:rPr>
        <w:t xml:space="preserve">; </w:t>
      </w:r>
      <w:r w:rsidR="00FA36C7">
        <w:rPr>
          <w:rFonts w:cs="Times New Roman"/>
          <w:sz w:val="22"/>
          <w:szCs w:val="22"/>
          <w:lang w:val="en-US"/>
        </w:rPr>
        <w:t>o</w:t>
      </w:r>
      <w:r w:rsidRPr="00156859">
        <w:rPr>
          <w:rFonts w:cs="Times New Roman"/>
          <w:sz w:val="22"/>
          <w:szCs w:val="22"/>
          <w:lang w:val="en-US"/>
        </w:rPr>
        <w:t>ften work conditions in subcontracting firms are quite far from those prevailing in core firms, and the instability of jobs is higher. According to union officers, very often the segmentation of building cycle is due to the willing of firms to lower the wages and escape from union’s and state’s control. Green building sector is less involved in subcontracting chain, because  often work for small orders requires skilled work.</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27000" cy="114300"/>
            <wp:effectExtent l="25400" t="0" r="0" b="0"/>
            <wp:docPr id="63" name="Immagine 63"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27000" cy="1143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Pr="00156859">
        <w:rPr>
          <w:rFonts w:cs="Times New Roman"/>
          <w:b/>
          <w:sz w:val="22"/>
          <w:szCs w:val="22"/>
          <w:lang w:val="en-US"/>
        </w:rPr>
        <w:t>Gender equality</w:t>
      </w:r>
      <w:r w:rsidRPr="00156859">
        <w:rPr>
          <w:rFonts w:cs="Times New Roman"/>
          <w:sz w:val="22"/>
          <w:szCs w:val="22"/>
          <w:lang w:val="en-US"/>
        </w:rPr>
        <w:t>.  Gender segregation in workplace is high. Only 5% of employees in building is compos</w:t>
      </w:r>
      <w:r w:rsidR="00FA36C7">
        <w:rPr>
          <w:rFonts w:cs="Times New Roman"/>
          <w:sz w:val="22"/>
          <w:szCs w:val="22"/>
          <w:lang w:val="en-US"/>
        </w:rPr>
        <w:t>ed by women, usually as clerk. The i</w:t>
      </w:r>
      <w:r w:rsidRPr="00156859">
        <w:rPr>
          <w:rFonts w:cs="Times New Roman"/>
          <w:sz w:val="22"/>
          <w:szCs w:val="22"/>
          <w:lang w:val="en-US"/>
        </w:rPr>
        <w:t>nformal character of Italian (and specifically Tuscan) labour market promot</w:t>
      </w:r>
      <w:r w:rsidR="00FA36C7">
        <w:rPr>
          <w:rFonts w:cs="Times New Roman"/>
          <w:sz w:val="22"/>
          <w:szCs w:val="22"/>
          <w:lang w:val="en-US"/>
        </w:rPr>
        <w:t>es the maintenance</w:t>
      </w:r>
      <w:r w:rsidRPr="00156859">
        <w:rPr>
          <w:rFonts w:cs="Times New Roman"/>
          <w:sz w:val="22"/>
          <w:szCs w:val="22"/>
          <w:lang w:val="en-US"/>
        </w:rPr>
        <w:t xml:space="preserve"> of gender stereotypes and hinder</w:t>
      </w:r>
      <w:r w:rsidR="00FA36C7">
        <w:rPr>
          <w:rFonts w:cs="Times New Roman"/>
          <w:sz w:val="22"/>
          <w:szCs w:val="22"/>
          <w:lang w:val="en-US"/>
        </w:rPr>
        <w:t>s</w:t>
      </w:r>
      <w:r w:rsidRPr="00156859">
        <w:rPr>
          <w:rFonts w:cs="Times New Roman"/>
          <w:sz w:val="22"/>
          <w:szCs w:val="22"/>
          <w:lang w:val="en-US"/>
        </w:rPr>
        <w:t xml:space="preserve"> the entrance of women in building professions not only as manual worker</w:t>
      </w:r>
      <w:r w:rsidR="00FA36C7">
        <w:rPr>
          <w:rFonts w:cs="Times New Roman"/>
          <w:sz w:val="22"/>
          <w:szCs w:val="22"/>
          <w:lang w:val="en-US"/>
        </w:rPr>
        <w:t>s</w:t>
      </w:r>
      <w:r w:rsidRPr="00156859">
        <w:rPr>
          <w:rFonts w:cs="Times New Roman"/>
          <w:sz w:val="22"/>
          <w:szCs w:val="22"/>
          <w:lang w:val="en-US"/>
        </w:rPr>
        <w:t xml:space="preserve"> but also in technical high skills. </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lastRenderedPageBreak/>
        <w:drawing>
          <wp:inline distT="0" distB="0" distL="0" distR="0">
            <wp:extent cx="139700" cy="127000"/>
            <wp:effectExtent l="25400" t="0" r="0" b="0"/>
            <wp:docPr id="64" name="Immagine 64"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39700" cy="1270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00E92E9D">
        <w:rPr>
          <w:rFonts w:cs="Times New Roman"/>
          <w:b/>
          <w:sz w:val="22"/>
          <w:szCs w:val="22"/>
          <w:lang w:val="en-US"/>
        </w:rPr>
        <w:t>Non-</w:t>
      </w:r>
      <w:r w:rsidRPr="00156859">
        <w:rPr>
          <w:rFonts w:cs="Times New Roman"/>
          <w:b/>
          <w:sz w:val="22"/>
          <w:szCs w:val="22"/>
          <w:lang w:val="en-US"/>
        </w:rPr>
        <w:t>compliance of employment contracts</w:t>
      </w:r>
      <w:r w:rsidRPr="00156859">
        <w:rPr>
          <w:rFonts w:cs="Times New Roman"/>
          <w:sz w:val="22"/>
          <w:szCs w:val="22"/>
          <w:lang w:val="en-US"/>
        </w:rPr>
        <w:t xml:space="preserve">. The undeclared work is </w:t>
      </w:r>
      <w:r w:rsidR="00E92E9D">
        <w:rPr>
          <w:rFonts w:cs="Times New Roman"/>
          <w:sz w:val="22"/>
          <w:szCs w:val="22"/>
          <w:lang w:val="en-US"/>
        </w:rPr>
        <w:t>an extreme demonstration of non-</w:t>
      </w:r>
      <w:r w:rsidRPr="00156859">
        <w:rPr>
          <w:rFonts w:cs="Times New Roman"/>
          <w:sz w:val="22"/>
          <w:szCs w:val="22"/>
          <w:lang w:val="en-US"/>
        </w:rPr>
        <w:t>compliance of employment contract, but there are some other aspe</w:t>
      </w:r>
      <w:r w:rsidR="00E92E9D">
        <w:rPr>
          <w:rFonts w:cs="Times New Roman"/>
          <w:sz w:val="22"/>
          <w:szCs w:val="22"/>
          <w:lang w:val="en-US"/>
        </w:rPr>
        <w:t>cts, like the non-</w:t>
      </w:r>
      <w:r w:rsidRPr="00156859">
        <w:rPr>
          <w:rFonts w:cs="Times New Roman"/>
          <w:sz w:val="22"/>
          <w:szCs w:val="22"/>
          <w:lang w:val="en-US"/>
        </w:rPr>
        <w:t>compliance of limit</w:t>
      </w:r>
      <w:r w:rsidR="00FA36C7">
        <w:rPr>
          <w:rFonts w:cs="Times New Roman"/>
          <w:sz w:val="22"/>
          <w:szCs w:val="22"/>
          <w:lang w:val="en-US"/>
        </w:rPr>
        <w:t xml:space="preserve">s as regards </w:t>
      </w:r>
      <w:r w:rsidRPr="00156859">
        <w:rPr>
          <w:rFonts w:cs="Times New Roman"/>
          <w:sz w:val="22"/>
          <w:szCs w:val="22"/>
          <w:lang w:val="en-US"/>
        </w:rPr>
        <w:t>working time, the irregularities in so</w:t>
      </w:r>
      <w:r w:rsidR="00E92E9D">
        <w:rPr>
          <w:rFonts w:cs="Times New Roman"/>
          <w:sz w:val="22"/>
          <w:szCs w:val="22"/>
          <w:lang w:val="en-US"/>
        </w:rPr>
        <w:t>cial charge payment, or the non-</w:t>
      </w:r>
      <w:r w:rsidRPr="00156859">
        <w:rPr>
          <w:rFonts w:cs="Times New Roman"/>
          <w:sz w:val="22"/>
          <w:szCs w:val="22"/>
          <w:lang w:val="en-US"/>
        </w:rPr>
        <w:t>recognition of skills acquired by workers (at the same time workers perceive their skills are originated only by</w:t>
      </w:r>
      <w:r w:rsidR="00FA36C7">
        <w:rPr>
          <w:rFonts w:cs="Times New Roman"/>
          <w:sz w:val="22"/>
          <w:szCs w:val="22"/>
          <w:lang w:val="en-US"/>
        </w:rPr>
        <w:t xml:space="preserve"> means of</w:t>
      </w:r>
      <w:r w:rsidRPr="00156859">
        <w:rPr>
          <w:rFonts w:cs="Times New Roman"/>
          <w:sz w:val="22"/>
          <w:szCs w:val="22"/>
          <w:lang w:val="en-US"/>
        </w:rPr>
        <w:t xml:space="preserve"> experience, not </w:t>
      </w:r>
      <w:r w:rsidR="00FA36C7">
        <w:rPr>
          <w:rFonts w:cs="Times New Roman"/>
          <w:sz w:val="22"/>
          <w:szCs w:val="22"/>
          <w:lang w:val="en-US"/>
        </w:rPr>
        <w:t>through</w:t>
      </w:r>
      <w:r w:rsidRPr="00156859">
        <w:rPr>
          <w:rFonts w:cs="Times New Roman"/>
          <w:sz w:val="22"/>
          <w:szCs w:val="22"/>
          <w:lang w:val="en-US"/>
        </w:rPr>
        <w:t xml:space="preserve"> training</w:t>
      </w:r>
      <w:r w:rsidR="006678CE">
        <w:rPr>
          <w:rFonts w:cs="Times New Roman"/>
          <w:sz w:val="22"/>
          <w:szCs w:val="22"/>
          <w:lang w:val="en-US"/>
        </w:rPr>
        <w:t>)</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39700" cy="127000"/>
            <wp:effectExtent l="25400" t="0" r="0" b="0"/>
            <wp:docPr id="65" name="Immagine 65"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39700" cy="1270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Pr="00156859">
        <w:rPr>
          <w:rFonts w:cs="Times New Roman"/>
          <w:sz w:val="22"/>
          <w:szCs w:val="22"/>
          <w:lang w:val="en-US"/>
        </w:rPr>
        <w:t xml:space="preserve">There is also a </w:t>
      </w:r>
      <w:r w:rsidR="00E92E9D" w:rsidRPr="00156859">
        <w:rPr>
          <w:rFonts w:cs="Times New Roman"/>
          <w:b/>
          <w:sz w:val="22"/>
          <w:szCs w:val="22"/>
          <w:lang w:val="en-US"/>
        </w:rPr>
        <w:t>non-compliance</w:t>
      </w:r>
      <w:r w:rsidRPr="00156859">
        <w:rPr>
          <w:rFonts w:cs="Times New Roman"/>
          <w:b/>
          <w:sz w:val="22"/>
          <w:szCs w:val="22"/>
          <w:lang w:val="en-US"/>
        </w:rPr>
        <w:t xml:space="preserve">, </w:t>
      </w:r>
      <w:r w:rsidRPr="00156859">
        <w:rPr>
          <w:rFonts w:cs="Times New Roman"/>
          <w:sz w:val="22"/>
          <w:szCs w:val="22"/>
          <w:lang w:val="en-US"/>
        </w:rPr>
        <w:t xml:space="preserve">generally speaking, </w:t>
      </w:r>
      <w:r w:rsidRPr="00156859">
        <w:rPr>
          <w:rFonts w:cs="Times New Roman"/>
          <w:b/>
          <w:sz w:val="22"/>
          <w:szCs w:val="22"/>
          <w:lang w:val="en-US"/>
        </w:rPr>
        <w:t>of labour law</w:t>
      </w:r>
      <w:r w:rsidRPr="00156859">
        <w:rPr>
          <w:rFonts w:cs="Times New Roman"/>
          <w:sz w:val="22"/>
          <w:szCs w:val="22"/>
          <w:lang w:val="en-US"/>
        </w:rPr>
        <w:t>. In 2013 the “Direzione Regionale del Lavoro” controlled 2460 building firms, and noticed irregularities in 53% of them (it must be stressed that controls are targeted to  enterprises “at risk”, not towards a representative sample).  Cuts in public employees ha</w:t>
      </w:r>
      <w:r w:rsidR="00FA36C7">
        <w:rPr>
          <w:rFonts w:cs="Times New Roman"/>
          <w:sz w:val="22"/>
          <w:szCs w:val="22"/>
          <w:lang w:val="en-US"/>
        </w:rPr>
        <w:t>ve</w:t>
      </w:r>
      <w:r w:rsidRPr="00156859">
        <w:rPr>
          <w:rFonts w:cs="Times New Roman"/>
          <w:sz w:val="22"/>
          <w:szCs w:val="22"/>
          <w:lang w:val="en-US"/>
        </w:rPr>
        <w:t xml:space="preserve"> reduced controls of 30%, in </w:t>
      </w:r>
      <w:r w:rsidR="008040D9" w:rsidRPr="00156859">
        <w:rPr>
          <w:rFonts w:cs="Times New Roman"/>
          <w:sz w:val="22"/>
          <w:szCs w:val="22"/>
          <w:lang w:val="en-US"/>
        </w:rPr>
        <w:t>Toscana</w:t>
      </w:r>
      <w:r w:rsidRPr="00156859">
        <w:rPr>
          <w:rFonts w:cs="Times New Roman"/>
          <w:sz w:val="22"/>
          <w:szCs w:val="22"/>
          <w:lang w:val="en-US"/>
        </w:rPr>
        <w:t>, between 2011 and 2012.</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39700" cy="127000"/>
            <wp:effectExtent l="25400" t="0" r="0" b="0"/>
            <wp:docPr id="66" name="Immagine 66"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39700" cy="1270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Pr="00156859">
        <w:rPr>
          <w:rFonts w:cs="Times New Roman"/>
          <w:b/>
          <w:sz w:val="22"/>
          <w:szCs w:val="22"/>
          <w:lang w:val="en-US"/>
        </w:rPr>
        <w:t>Accidents at work</w:t>
      </w:r>
      <w:r w:rsidRPr="00156859">
        <w:rPr>
          <w:rFonts w:cs="Times New Roman"/>
          <w:sz w:val="22"/>
          <w:szCs w:val="22"/>
          <w:lang w:val="en-US"/>
        </w:rPr>
        <w:t xml:space="preserve">. 10% of accident at work in </w:t>
      </w:r>
      <w:r w:rsidR="008040D9" w:rsidRPr="00156859">
        <w:rPr>
          <w:rFonts w:cs="Times New Roman"/>
          <w:sz w:val="22"/>
          <w:szCs w:val="22"/>
          <w:lang w:val="en-US"/>
        </w:rPr>
        <w:t>Toscana</w:t>
      </w:r>
      <w:r w:rsidR="00FA36C7">
        <w:rPr>
          <w:rFonts w:cs="Times New Roman"/>
          <w:sz w:val="22"/>
          <w:szCs w:val="22"/>
          <w:lang w:val="en-US"/>
        </w:rPr>
        <w:t xml:space="preserve"> concern</w:t>
      </w:r>
      <w:r w:rsidRPr="00156859">
        <w:rPr>
          <w:rFonts w:cs="Times New Roman"/>
          <w:sz w:val="22"/>
          <w:szCs w:val="22"/>
          <w:lang w:val="en-US"/>
        </w:rPr>
        <w:t xml:space="preserve"> building</w:t>
      </w:r>
      <w:r w:rsidR="00FA36C7">
        <w:rPr>
          <w:rFonts w:cs="Times New Roman"/>
          <w:sz w:val="22"/>
          <w:szCs w:val="22"/>
          <w:lang w:val="en-US"/>
        </w:rPr>
        <w:t xml:space="preserve">, representing a </w:t>
      </w:r>
      <w:r w:rsidRPr="00156859">
        <w:rPr>
          <w:rFonts w:cs="Times New Roman"/>
          <w:sz w:val="22"/>
          <w:szCs w:val="22"/>
          <w:lang w:val="en-US"/>
        </w:rPr>
        <w:t xml:space="preserve">share </w:t>
      </w:r>
      <w:r w:rsidR="00FA36C7">
        <w:rPr>
          <w:rFonts w:cs="Times New Roman"/>
          <w:sz w:val="22"/>
          <w:szCs w:val="22"/>
          <w:lang w:val="en-US"/>
        </w:rPr>
        <w:t xml:space="preserve">that is </w:t>
      </w:r>
      <w:r w:rsidRPr="00156859">
        <w:rPr>
          <w:rFonts w:cs="Times New Roman"/>
          <w:sz w:val="22"/>
          <w:szCs w:val="22"/>
          <w:lang w:val="en-US"/>
        </w:rPr>
        <w:t xml:space="preserve">higher than </w:t>
      </w:r>
      <w:r w:rsidR="00FA36C7">
        <w:rPr>
          <w:rFonts w:cs="Times New Roman"/>
          <w:sz w:val="22"/>
          <w:szCs w:val="22"/>
          <w:lang w:val="en-US"/>
        </w:rPr>
        <w:t xml:space="preserve">the </w:t>
      </w:r>
      <w:r w:rsidRPr="00156859">
        <w:rPr>
          <w:rFonts w:cs="Times New Roman"/>
          <w:sz w:val="22"/>
          <w:szCs w:val="22"/>
          <w:lang w:val="en-US"/>
        </w:rPr>
        <w:t>Italian one. This is due to: obsolescence of work organization; lack of technical fitness of the enterprises; lack</w:t>
      </w:r>
      <w:r w:rsidR="00FA36C7">
        <w:rPr>
          <w:rFonts w:cs="Times New Roman"/>
          <w:sz w:val="22"/>
          <w:szCs w:val="22"/>
          <w:lang w:val="en-US"/>
        </w:rPr>
        <w:t xml:space="preserve"> in safety planning and </w:t>
      </w:r>
      <w:r w:rsidRPr="00156859">
        <w:rPr>
          <w:rFonts w:cs="Times New Roman"/>
          <w:sz w:val="22"/>
          <w:szCs w:val="22"/>
          <w:lang w:val="en-US"/>
        </w:rPr>
        <w:t xml:space="preserve">in  workers training; </w:t>
      </w:r>
    </w:p>
    <w:p w:rsidR="00EC2361" w:rsidRPr="00156859" w:rsidRDefault="003A4842" w:rsidP="004021A4">
      <w:pPr>
        <w:spacing w:beforeLines="1" w:before="2" w:line="276" w:lineRule="auto"/>
        <w:ind w:left="1440" w:hanging="363"/>
        <w:jc w:val="both"/>
        <w:rPr>
          <w:rFonts w:cs="Times New Roman"/>
          <w:sz w:val="22"/>
          <w:szCs w:val="22"/>
          <w:lang w:val="en-US"/>
        </w:rPr>
      </w:pPr>
      <w:r w:rsidRPr="00156859">
        <w:rPr>
          <w:rFonts w:cs="Times New Roman"/>
          <w:noProof/>
          <w:sz w:val="22"/>
          <w:szCs w:val="22"/>
        </w:rPr>
        <w:drawing>
          <wp:inline distT="0" distB="0" distL="0" distR="0">
            <wp:extent cx="139700" cy="127000"/>
            <wp:effectExtent l="25400" t="0" r="0" b="0"/>
            <wp:docPr id="67" name="Immagine 67" descr="Macintosh HD:Users:giuncox:Library:Caches:TemporaryItems:msoclip:0: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giuncox:Library:Caches:TemporaryItems:msoclip:0:clip_image001.gif"/>
                    <pic:cNvPicPr>
                      <a:picLocks noChangeAspect="1" noChangeArrowheads="1"/>
                    </pic:cNvPicPr>
                  </pic:nvPicPr>
                  <pic:blipFill>
                    <a:blip r:embed="rId26" cstate="print"/>
                    <a:srcRect/>
                    <a:stretch>
                      <a:fillRect/>
                    </a:stretch>
                  </pic:blipFill>
                  <pic:spPr bwMode="auto">
                    <a:xfrm>
                      <a:off x="0" y="0"/>
                      <a:ext cx="139700" cy="127000"/>
                    </a:xfrm>
                    <a:prstGeom prst="rect">
                      <a:avLst/>
                    </a:prstGeom>
                    <a:noFill/>
                    <a:ln w="9525">
                      <a:noFill/>
                      <a:miter lim="800000"/>
                      <a:headEnd/>
                      <a:tailEnd/>
                    </a:ln>
                  </pic:spPr>
                </pic:pic>
              </a:graphicData>
            </a:graphic>
          </wp:inline>
        </w:drawing>
      </w:r>
      <w:r w:rsidR="00E0239C" w:rsidRPr="00156859">
        <w:rPr>
          <w:rFonts w:cs="Times New Roman"/>
          <w:sz w:val="22"/>
          <w:szCs w:val="22"/>
          <w:lang w:val="en-US"/>
        </w:rPr>
        <w:t>   </w:t>
      </w:r>
      <w:r w:rsidR="00FA36C7" w:rsidRPr="00FA36C7">
        <w:rPr>
          <w:rFonts w:cs="Times New Roman"/>
          <w:b/>
          <w:sz w:val="22"/>
          <w:szCs w:val="22"/>
          <w:lang w:val="en-US"/>
        </w:rPr>
        <w:t>P</w:t>
      </w:r>
      <w:r w:rsidRPr="00156859">
        <w:rPr>
          <w:rFonts w:cs="Times New Roman"/>
          <w:b/>
          <w:sz w:val="22"/>
          <w:szCs w:val="22"/>
          <w:lang w:val="en-US"/>
        </w:rPr>
        <w:t>resence of undeclared work</w:t>
      </w:r>
      <w:r w:rsidRPr="00156859">
        <w:rPr>
          <w:rFonts w:cs="Times New Roman"/>
          <w:sz w:val="22"/>
          <w:szCs w:val="22"/>
          <w:lang w:val="en-US"/>
        </w:rPr>
        <w:t>. Accidents in building decreased by 49% between 2008 and 2012.</w:t>
      </w:r>
    </w:p>
    <w:p w:rsidR="00EC2361" w:rsidRPr="00156859" w:rsidRDefault="00E0239C" w:rsidP="004021A4">
      <w:pPr>
        <w:spacing w:beforeLines="1" w:before="2"/>
        <w:ind w:left="1440"/>
        <w:jc w:val="both"/>
        <w:rPr>
          <w:rFonts w:cs="Times New Roman"/>
          <w:sz w:val="22"/>
          <w:szCs w:val="22"/>
          <w:lang w:val="en-US"/>
        </w:rPr>
      </w:pPr>
      <w:r w:rsidRPr="00156859">
        <w:rPr>
          <w:rFonts w:cs="Times New Roman"/>
          <w:sz w:val="22"/>
          <w:szCs w:val="22"/>
          <w:lang w:val="en-US"/>
        </w:rPr>
        <w:t> </w:t>
      </w:r>
    </w:p>
    <w:p w:rsidR="00EC2361" w:rsidRPr="00AC4B5B" w:rsidRDefault="00B83438" w:rsidP="004021A4">
      <w:pPr>
        <w:spacing w:beforeLines="1" w:before="2"/>
        <w:jc w:val="both"/>
        <w:rPr>
          <w:rFonts w:cs="Times New Roman"/>
          <w:sz w:val="22"/>
          <w:szCs w:val="22"/>
          <w:lang w:val="en-US"/>
        </w:rPr>
      </w:pPr>
      <w:r w:rsidRPr="00AC4B5B">
        <w:rPr>
          <w:rFonts w:cs="Times New Roman"/>
          <w:sz w:val="22"/>
          <w:szCs w:val="22"/>
          <w:lang w:val="en-US"/>
        </w:rPr>
        <w:t>The f</w:t>
      </w:r>
      <w:r w:rsidR="003A4842" w:rsidRPr="00AC4B5B">
        <w:rPr>
          <w:rFonts w:cs="Times New Roman"/>
          <w:sz w:val="22"/>
          <w:szCs w:val="22"/>
          <w:lang w:val="en-US"/>
        </w:rPr>
        <w:t>ight against  “indecent work” can be</w:t>
      </w:r>
      <w:r w:rsidR="006678CE" w:rsidRPr="00AC4B5B">
        <w:rPr>
          <w:rFonts w:cs="Times New Roman"/>
          <w:sz w:val="22"/>
          <w:szCs w:val="22"/>
          <w:lang w:val="en-US"/>
        </w:rPr>
        <w:t xml:space="preserve"> foun</w:t>
      </w:r>
      <w:r w:rsidR="003A4842" w:rsidRPr="00AC4B5B">
        <w:rPr>
          <w:rFonts w:cs="Times New Roman"/>
          <w:sz w:val="22"/>
          <w:szCs w:val="22"/>
          <w:lang w:val="en-US"/>
        </w:rPr>
        <w:t>d in:</w:t>
      </w:r>
    </w:p>
    <w:p w:rsidR="00EC2361" w:rsidRPr="00B13470" w:rsidRDefault="00EC2361" w:rsidP="004021A4">
      <w:pPr>
        <w:spacing w:beforeLines="1" w:before="2"/>
        <w:jc w:val="both"/>
        <w:rPr>
          <w:rFonts w:cs="Times New Roman"/>
          <w:sz w:val="22"/>
          <w:szCs w:val="22"/>
          <w:highlight w:val="green"/>
          <w:lang w:val="en-US"/>
        </w:rPr>
      </w:pPr>
    </w:p>
    <w:p w:rsidR="00EC2361" w:rsidRPr="006D7DCF" w:rsidRDefault="003A4842" w:rsidP="004021A4">
      <w:pPr>
        <w:spacing w:beforeLines="1" w:before="2"/>
        <w:jc w:val="both"/>
        <w:rPr>
          <w:rFonts w:cs="Times New Roman"/>
          <w:sz w:val="22"/>
          <w:szCs w:val="22"/>
          <w:lang w:val="en-US"/>
        </w:rPr>
      </w:pPr>
      <w:r w:rsidRPr="006D7DCF">
        <w:rPr>
          <w:rFonts w:cs="Times New Roman"/>
          <w:sz w:val="22"/>
          <w:szCs w:val="22"/>
          <w:lang w:val="en-US"/>
        </w:rPr>
        <w:t>a) regional policies</w:t>
      </w:r>
      <w:r w:rsidR="00CE7D27" w:rsidRPr="006D7DCF">
        <w:rPr>
          <w:rStyle w:val="Rimandonotaapidipagina"/>
          <w:rFonts w:cs="Times New Roman"/>
          <w:sz w:val="22"/>
          <w:szCs w:val="22"/>
          <w:lang w:val="en-US"/>
        </w:rPr>
        <w:footnoteReference w:id="32"/>
      </w:r>
      <w:r w:rsidRPr="006D7DCF">
        <w:rPr>
          <w:rFonts w:cs="Times New Roman"/>
          <w:sz w:val="22"/>
          <w:szCs w:val="22"/>
          <w:lang w:val="en-US"/>
        </w:rPr>
        <w:t xml:space="preserve"> </w:t>
      </w:r>
    </w:p>
    <w:p w:rsidR="00EC2361" w:rsidRPr="006D7DCF" w:rsidRDefault="003A4842" w:rsidP="004021A4">
      <w:pPr>
        <w:spacing w:beforeLines="1" w:before="2"/>
        <w:jc w:val="both"/>
        <w:rPr>
          <w:rFonts w:cs="Times New Roman"/>
          <w:sz w:val="22"/>
          <w:szCs w:val="22"/>
          <w:lang w:val="en-US"/>
        </w:rPr>
      </w:pPr>
      <w:r w:rsidRPr="006D7DCF">
        <w:rPr>
          <w:rFonts w:cs="Times New Roman"/>
          <w:sz w:val="22"/>
          <w:szCs w:val="22"/>
          <w:lang w:val="en-US"/>
        </w:rPr>
        <w:t xml:space="preserve">b) the system of </w:t>
      </w:r>
      <w:r w:rsidR="00B13470" w:rsidRPr="006D7DCF">
        <w:rPr>
          <w:rFonts w:cs="Times New Roman"/>
          <w:sz w:val="22"/>
          <w:szCs w:val="22"/>
          <w:lang w:val="en-US"/>
        </w:rPr>
        <w:t xml:space="preserve">bilateral bodies in </w:t>
      </w:r>
      <w:r w:rsidR="002E042C">
        <w:rPr>
          <w:rFonts w:cs="Times New Roman"/>
          <w:sz w:val="22"/>
          <w:szCs w:val="22"/>
          <w:lang w:val="en-US"/>
        </w:rPr>
        <w:t xml:space="preserve">the </w:t>
      </w:r>
      <w:r w:rsidR="00B13470" w:rsidRPr="006D7DCF">
        <w:rPr>
          <w:rFonts w:cs="Times New Roman"/>
          <w:sz w:val="22"/>
          <w:szCs w:val="22"/>
          <w:lang w:val="en-US"/>
        </w:rPr>
        <w:t>construction</w:t>
      </w:r>
      <w:r w:rsidR="00B13470" w:rsidRPr="006D7DCF">
        <w:rPr>
          <w:rStyle w:val="Rimandonotaapidipagina"/>
          <w:rFonts w:cs="Times New Roman"/>
          <w:sz w:val="22"/>
          <w:szCs w:val="22"/>
          <w:lang w:val="en-US"/>
        </w:rPr>
        <w:footnoteReference w:id="33"/>
      </w:r>
      <w:r w:rsidR="002E042C">
        <w:rPr>
          <w:rFonts w:cs="Times New Roman"/>
          <w:sz w:val="22"/>
          <w:szCs w:val="22"/>
          <w:lang w:val="en-US"/>
        </w:rPr>
        <w:t xml:space="preserve"> field.</w:t>
      </w:r>
      <w:r w:rsidRPr="006D7DCF">
        <w:rPr>
          <w:rFonts w:cs="Times New Roman"/>
          <w:sz w:val="22"/>
          <w:szCs w:val="22"/>
          <w:lang w:val="en-US"/>
        </w:rPr>
        <w:t xml:space="preserve"> </w:t>
      </w:r>
    </w:p>
    <w:p w:rsidR="00EC2361" w:rsidRPr="00156859" w:rsidRDefault="003A4842" w:rsidP="004021A4">
      <w:pPr>
        <w:spacing w:beforeLines="1" w:before="2"/>
        <w:jc w:val="both"/>
        <w:rPr>
          <w:rFonts w:cs="Times New Roman"/>
          <w:sz w:val="22"/>
          <w:szCs w:val="22"/>
          <w:lang w:val="en-US"/>
        </w:rPr>
      </w:pPr>
      <w:r w:rsidRPr="006D7DCF">
        <w:rPr>
          <w:rFonts w:cs="Times New Roman"/>
          <w:sz w:val="22"/>
          <w:szCs w:val="22"/>
          <w:lang w:val="en-US"/>
        </w:rPr>
        <w:t xml:space="preserve">Both </w:t>
      </w:r>
      <w:r w:rsidR="006678CE" w:rsidRPr="006D7DCF">
        <w:rPr>
          <w:rFonts w:cs="Times New Roman"/>
          <w:sz w:val="22"/>
          <w:szCs w:val="22"/>
          <w:lang w:val="en-US"/>
        </w:rPr>
        <w:t>systems are targeted to raise</w:t>
      </w:r>
      <w:r w:rsidRPr="006D7DCF">
        <w:rPr>
          <w:rFonts w:cs="Times New Roman"/>
          <w:sz w:val="22"/>
          <w:szCs w:val="22"/>
          <w:lang w:val="en-US"/>
        </w:rPr>
        <w:t xml:space="preserve"> the skills of workers, especially young worker</w:t>
      </w:r>
      <w:r w:rsidR="006678CE" w:rsidRPr="006D7DCF">
        <w:rPr>
          <w:rFonts w:cs="Times New Roman"/>
          <w:sz w:val="22"/>
          <w:szCs w:val="22"/>
          <w:lang w:val="en-US"/>
        </w:rPr>
        <w:t>s</w:t>
      </w:r>
      <w:r w:rsidRPr="006D7DCF">
        <w:rPr>
          <w:rFonts w:cs="Times New Roman"/>
          <w:sz w:val="22"/>
          <w:szCs w:val="22"/>
          <w:lang w:val="en-US"/>
        </w:rPr>
        <w:t xml:space="preserve"> and disadvantage</w:t>
      </w:r>
      <w:r w:rsidR="006678CE" w:rsidRPr="006D7DCF">
        <w:rPr>
          <w:rFonts w:cs="Times New Roman"/>
          <w:sz w:val="22"/>
          <w:szCs w:val="22"/>
          <w:lang w:val="en-US"/>
        </w:rPr>
        <w:t>d</w:t>
      </w:r>
      <w:r w:rsidRPr="006D7DCF">
        <w:rPr>
          <w:rFonts w:cs="Times New Roman"/>
          <w:sz w:val="22"/>
          <w:szCs w:val="22"/>
          <w:lang w:val="en-US"/>
        </w:rPr>
        <w:t xml:space="preserve"> people. Moreover, a type of sectoral social policies (through the Casse</w:t>
      </w:r>
      <w:r w:rsidR="006678CE" w:rsidRPr="006D7DCF">
        <w:rPr>
          <w:rFonts w:cs="Times New Roman"/>
          <w:sz w:val="22"/>
          <w:szCs w:val="22"/>
          <w:lang w:val="en-US"/>
        </w:rPr>
        <w:t xml:space="preserve"> </w:t>
      </w:r>
      <w:r w:rsidRPr="006D7DCF">
        <w:rPr>
          <w:rFonts w:cs="Times New Roman"/>
          <w:sz w:val="22"/>
          <w:szCs w:val="22"/>
          <w:lang w:val="en-US"/>
        </w:rPr>
        <w:t>Edili</w:t>
      </w:r>
      <w:r w:rsidR="00D61B36" w:rsidRPr="006D7DCF">
        <w:rPr>
          <w:rStyle w:val="Rimandonotaapidipagina"/>
          <w:rFonts w:cs="Times New Roman"/>
          <w:sz w:val="22"/>
          <w:szCs w:val="22"/>
          <w:lang w:val="en-US"/>
        </w:rPr>
        <w:footnoteReference w:id="34"/>
      </w:r>
      <w:r w:rsidRPr="006D7DCF">
        <w:rPr>
          <w:rFonts w:cs="Times New Roman"/>
          <w:sz w:val="22"/>
          <w:szCs w:val="22"/>
          <w:lang w:val="en-US"/>
        </w:rPr>
        <w:t>) helps the training processes in a cooperati</w:t>
      </w:r>
      <w:r w:rsidR="006678CE" w:rsidRPr="006D7DCF">
        <w:rPr>
          <w:rFonts w:cs="Times New Roman"/>
          <w:sz w:val="22"/>
          <w:szCs w:val="22"/>
          <w:lang w:val="en-US"/>
        </w:rPr>
        <w:t>v</w:t>
      </w:r>
      <w:r w:rsidRPr="006D7DCF">
        <w:rPr>
          <w:rFonts w:cs="Times New Roman"/>
          <w:sz w:val="22"/>
          <w:szCs w:val="22"/>
          <w:lang w:val="en-US"/>
        </w:rPr>
        <w:t>e manner.</w:t>
      </w:r>
    </w:p>
    <w:p w:rsidR="00EC2361" w:rsidRPr="00156859" w:rsidRDefault="00E0239C" w:rsidP="004021A4">
      <w:pPr>
        <w:spacing w:beforeLines="1" w:before="2"/>
        <w:jc w:val="both"/>
        <w:rPr>
          <w:rFonts w:cs="Times New Roman"/>
          <w:sz w:val="22"/>
          <w:szCs w:val="22"/>
          <w:lang w:val="en-US"/>
        </w:rPr>
      </w:pPr>
      <w:r w:rsidRPr="00156859">
        <w:rPr>
          <w:rFonts w:cs="Times New Roman"/>
          <w:sz w:val="22"/>
          <w:szCs w:val="22"/>
          <w:lang w:val="en-US"/>
        </w:rPr>
        <w:t> </w:t>
      </w:r>
    </w:p>
    <w:p w:rsidR="00B21E97" w:rsidRDefault="00B21E97" w:rsidP="00B21E97">
      <w:pPr>
        <w:pStyle w:val="Didascalia"/>
        <w:keepNext/>
      </w:pPr>
      <w:bookmarkStart w:id="146" w:name="_Toc309842249"/>
      <w:r>
        <w:t xml:space="preserve">Table </w:t>
      </w:r>
      <w:r w:rsidR="004021A4">
        <w:fldChar w:fldCharType="begin"/>
      </w:r>
      <w:r>
        <w:instrText xml:space="preserve"> SEQ Table \* ARABIC </w:instrText>
      </w:r>
      <w:r w:rsidR="004021A4">
        <w:fldChar w:fldCharType="separate"/>
      </w:r>
      <w:r w:rsidR="00493F60">
        <w:rPr>
          <w:noProof/>
        </w:rPr>
        <w:t>26</w:t>
      </w:r>
      <w:r w:rsidR="004021A4">
        <w:fldChar w:fldCharType="end"/>
      </w:r>
      <w:r>
        <w:t xml:space="preserve">: </w:t>
      </w:r>
      <w:r w:rsidRPr="00322BB6">
        <w:t>PILOT DECENT WORK DASHBOARD IN GREEN BUILDING IN TOSCANA</w:t>
      </w:r>
      <w:r>
        <w:rPr>
          <w:rStyle w:val="Rimandonotaapidipagina"/>
        </w:rPr>
        <w:footnoteReference w:id="35"/>
      </w:r>
      <w:bookmarkEnd w:id="146"/>
    </w:p>
    <w:tbl>
      <w:tblPr>
        <w:tblW w:w="0" w:type="auto"/>
        <w:tblInd w:w="-459"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4183"/>
        <w:gridCol w:w="920"/>
        <w:gridCol w:w="4962"/>
      </w:tblGrid>
      <w:tr w:rsidR="0098221D" w:rsidRPr="00AA7BAB">
        <w:tc>
          <w:tcPr>
            <w:tcW w:w="41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vAlign w:val="center"/>
          </w:tcPr>
          <w:p w:rsidR="0098221D" w:rsidRPr="00AC4B5B" w:rsidRDefault="00E0239C" w:rsidP="0098221D">
            <w:pPr>
              <w:jc w:val="center"/>
              <w:rPr>
                <w:rFonts w:asciiTheme="majorHAnsi" w:hAnsiTheme="majorHAnsi"/>
                <w:b/>
                <w:color w:val="FFFFFF" w:themeColor="background1"/>
                <w:sz w:val="22"/>
                <w:lang w:val="en-GB"/>
              </w:rPr>
            </w:pPr>
            <w:r w:rsidRPr="00AC4B5B">
              <w:rPr>
                <w:rFonts w:cs="Times New Roman"/>
                <w:sz w:val="22"/>
                <w:szCs w:val="22"/>
                <w:lang w:val="en-US"/>
              </w:rPr>
              <w:t> </w:t>
            </w:r>
            <w:r w:rsidR="0098221D" w:rsidRPr="00AC4B5B">
              <w:rPr>
                <w:rFonts w:asciiTheme="majorHAnsi" w:hAnsiTheme="majorHAnsi"/>
                <w:b/>
                <w:color w:val="000000" w:themeColor="text1"/>
                <w:sz w:val="22"/>
                <w:lang w:val="en-GB"/>
              </w:rPr>
              <w:t>FACTORS DECENT JOB</w:t>
            </w:r>
          </w:p>
        </w:tc>
        <w:tc>
          <w:tcPr>
            <w:tcW w:w="588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rsidR="0098221D" w:rsidRPr="00AC4B5B" w:rsidRDefault="0098221D" w:rsidP="0098221D">
            <w:pPr>
              <w:jc w:val="center"/>
              <w:rPr>
                <w:rFonts w:asciiTheme="majorHAnsi" w:hAnsiTheme="majorHAnsi"/>
                <w:b/>
                <w:color w:val="000000" w:themeColor="text1"/>
                <w:sz w:val="22"/>
                <w:lang w:val="en-US"/>
              </w:rPr>
            </w:pPr>
            <w:r w:rsidRPr="00AC4B5B">
              <w:rPr>
                <w:rFonts w:asciiTheme="majorHAnsi" w:hAnsiTheme="majorHAnsi"/>
                <w:b/>
                <w:color w:val="000000" w:themeColor="text1"/>
                <w:sz w:val="22"/>
                <w:lang w:val="en-US"/>
              </w:rPr>
              <w:t xml:space="preserve">Assessment from 1 to 10 </w:t>
            </w:r>
          </w:p>
          <w:p w:rsidR="0098221D" w:rsidRPr="00AC4B5B" w:rsidRDefault="0098221D" w:rsidP="0098221D">
            <w:pPr>
              <w:jc w:val="center"/>
              <w:rPr>
                <w:rFonts w:asciiTheme="majorHAnsi" w:hAnsiTheme="majorHAnsi"/>
                <w:b/>
                <w:color w:val="FFFFFF" w:themeColor="background1"/>
                <w:sz w:val="22"/>
                <w:lang w:val="en-US"/>
              </w:rPr>
            </w:pPr>
            <w:r w:rsidRPr="00AC4B5B">
              <w:rPr>
                <w:rFonts w:asciiTheme="majorHAnsi" w:hAnsiTheme="majorHAnsi"/>
                <w:b/>
                <w:color w:val="000000" w:themeColor="text1"/>
                <w:sz w:val="22"/>
                <w:lang w:val="en-US"/>
              </w:rPr>
              <w:t>[1=fair; 5=incomplete; 10=non-acceptable standards</w:t>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t xml:space="preserve">1 - Employment opportunities       </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b/>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t xml:space="preserve">2 - Adequate Earnings </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lastRenderedPageBreak/>
              <w:t>3 - Decent working hours</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561"/>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n-US"/>
              </w:rPr>
            </w:pPr>
            <w:r w:rsidRPr="00AC4B5B">
              <w:rPr>
                <w:rFonts w:asciiTheme="majorHAnsi" w:hAnsiTheme="majorHAnsi"/>
                <w:b/>
                <w:bCs/>
                <w:sz w:val="22"/>
                <w:lang w:val="en-US"/>
              </w:rPr>
              <w:t>4 - Combining work, family and personal life</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7D415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t>5 - Unforced paid work</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n-US"/>
              </w:rPr>
            </w:pPr>
            <w:r w:rsidRPr="00AC4B5B">
              <w:rPr>
                <w:rFonts w:asciiTheme="majorHAnsi" w:hAnsiTheme="majorHAnsi"/>
                <w:b/>
                <w:bCs/>
                <w:sz w:val="22"/>
                <w:lang w:val="en-US"/>
              </w:rPr>
              <w:t>6 - Stability and security of work</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n-US"/>
              </w:rPr>
            </w:pPr>
            <w:r w:rsidRPr="00AC4B5B">
              <w:rPr>
                <w:rFonts w:asciiTheme="majorHAnsi" w:hAnsiTheme="majorHAnsi"/>
                <w:b/>
                <w:bCs/>
                <w:sz w:val="22"/>
                <w:lang w:val="en-US"/>
              </w:rPr>
              <w:t>7 - Equal opportunity and treatment in employment</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4E4779">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t xml:space="preserve">8 - Safe Working environment </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0B6B2B">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rPr>
              <w:t>9 - Social Protection</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r w:rsidR="0098221D" w:rsidRPr="000B6B2B">
        <w:trPr>
          <w:trHeight w:val="340"/>
        </w:trPr>
        <w:tc>
          <w:tcPr>
            <w:tcW w:w="510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sz w:val="22"/>
                <w:lang w:val="es-ES"/>
              </w:rPr>
            </w:pPr>
            <w:r w:rsidRPr="00AC4B5B">
              <w:rPr>
                <w:rFonts w:asciiTheme="majorHAnsi" w:hAnsiTheme="majorHAnsi"/>
                <w:b/>
                <w:bCs/>
                <w:sz w:val="22"/>
                <w:lang w:val="en-US"/>
              </w:rPr>
              <w:t xml:space="preserve">10 - Social Dialogue and Workplace Relations </w:t>
            </w:r>
          </w:p>
        </w:tc>
        <w:tc>
          <w:tcPr>
            <w:tcW w:w="49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98221D" w:rsidRPr="00AC4B5B" w:rsidRDefault="0098221D" w:rsidP="0098221D">
            <w:pPr>
              <w:rPr>
                <w:rFonts w:asciiTheme="majorHAnsi" w:hAnsiTheme="majorHAnsi" w:cs="Times New Roman"/>
                <w:sz w:val="22"/>
              </w:rPr>
            </w:pPr>
            <w:r w:rsidRPr="00AC4B5B">
              <w:rPr>
                <w:rFonts w:asciiTheme="majorHAnsi" w:hAnsiTheme="majorHAnsi" w:cs="Times New Roman"/>
                <w:sz w:val="22"/>
              </w:rPr>
              <w:t>1       2       3       4       5       6       7       8       9     10</w:t>
            </w:r>
          </w:p>
          <w:p w:rsidR="0098221D" w:rsidRPr="00AC4B5B" w:rsidRDefault="0098221D" w:rsidP="00842A7C">
            <w:pPr>
              <w:rPr>
                <w:rFonts w:asciiTheme="majorHAnsi" w:hAnsiTheme="majorHAnsi"/>
                <w:sz w:val="22"/>
                <w:lang w:val="es-ES"/>
              </w:rPr>
            </w:pP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00842A7C" w:rsidRPr="00AC4B5B">
              <w:rPr>
                <w:rFonts w:asciiTheme="majorHAnsi" w:hAnsiTheme="majorHAnsi" w:cs="Times New Roman"/>
                <w:b/>
                <w:sz w:val="22"/>
              </w:rPr>
              <w:t>x</w:t>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r w:rsidRPr="00AC4B5B">
              <w:rPr>
                <w:rFonts w:asciiTheme="majorHAnsi" w:hAnsiTheme="majorHAnsi" w:cs="Times New Roman"/>
                <w:b/>
                <w:sz w:val="22"/>
              </w:rPr>
              <w:t xml:space="preserve">  </w:t>
            </w:r>
            <w:r w:rsidRPr="00AC4B5B">
              <w:rPr>
                <w:rFonts w:asciiTheme="majorHAnsi" w:hAnsiTheme="majorHAnsi" w:cs="Times New Roman"/>
                <w:b/>
                <w:sz w:val="22"/>
              </w:rPr>
              <w:sym w:font="Wingdings" w:char="0071"/>
            </w:r>
          </w:p>
        </w:tc>
      </w:tr>
    </w:tbl>
    <w:p w:rsidR="0098221D" w:rsidRPr="00E6772A" w:rsidRDefault="0098221D" w:rsidP="0098221D">
      <w:pPr>
        <w:jc w:val="both"/>
        <w:rPr>
          <w:rFonts w:asciiTheme="majorHAnsi" w:hAnsiTheme="majorHAnsi"/>
        </w:rPr>
      </w:pPr>
    </w:p>
    <w:p w:rsidR="003A4842" w:rsidRPr="00B83438" w:rsidRDefault="003A4842" w:rsidP="004021A4">
      <w:pPr>
        <w:spacing w:beforeLines="1" w:before="2"/>
        <w:jc w:val="both"/>
        <w:rPr>
          <w:rFonts w:cs="Times New Roman"/>
          <w:i/>
          <w:sz w:val="18"/>
          <w:szCs w:val="18"/>
          <w:lang w:val="en-US"/>
        </w:rPr>
      </w:pPr>
      <w:r w:rsidRPr="00B83438">
        <w:rPr>
          <w:rFonts w:cs="Times New Roman"/>
          <w:i/>
          <w:sz w:val="18"/>
          <w:szCs w:val="18"/>
          <w:lang w:val="en-US"/>
        </w:rPr>
        <w:t xml:space="preserve">IRES elaboration on </w:t>
      </w:r>
      <w:r w:rsidR="00B13470" w:rsidRPr="00774FA4">
        <w:rPr>
          <w:rFonts w:cs="Times New Roman"/>
          <w:i/>
          <w:sz w:val="18"/>
          <w:szCs w:val="18"/>
          <w:lang w:val="en-US"/>
        </w:rPr>
        <w:t>interviews of Trade Union Officials</w:t>
      </w:r>
    </w:p>
    <w:p w:rsidR="00FA4511" w:rsidRPr="00FA4511" w:rsidRDefault="003A4842" w:rsidP="00774FA4">
      <w:pPr>
        <w:pStyle w:val="Titolo2"/>
      </w:pPr>
      <w:r w:rsidRPr="00156859">
        <w:t> </w:t>
      </w:r>
      <w:bookmarkStart w:id="147" w:name="_Toc309891752"/>
      <w:r w:rsidR="00FA4511" w:rsidRPr="00FA4511">
        <w:t>Chapter 5</w:t>
      </w:r>
      <w:r w:rsidR="00774FA4">
        <w:t xml:space="preserve"> Executive summary</w:t>
      </w:r>
      <w:bookmarkEnd w:id="147"/>
    </w:p>
    <w:p w:rsidR="00EC2361" w:rsidRPr="00156859" w:rsidRDefault="00FA4511" w:rsidP="004021A4">
      <w:pPr>
        <w:spacing w:beforeLines="1" w:before="2"/>
        <w:jc w:val="both"/>
        <w:rPr>
          <w:rFonts w:cs="Times New Roman"/>
          <w:sz w:val="22"/>
          <w:szCs w:val="22"/>
          <w:lang w:val="en-US"/>
        </w:rPr>
      </w:pPr>
      <w:r w:rsidRPr="00FA4511">
        <w:rPr>
          <w:rFonts w:cs="Times New Roman"/>
          <w:sz w:val="22"/>
          <w:szCs w:val="22"/>
          <w:lang w:val="en-US"/>
        </w:rPr>
        <w:t xml:space="preserve">The indicators </w:t>
      </w:r>
      <w:r w:rsidR="00774FA4">
        <w:rPr>
          <w:rFonts w:cs="Times New Roman"/>
          <w:sz w:val="22"/>
          <w:szCs w:val="22"/>
          <w:lang w:val="en-US"/>
        </w:rPr>
        <w:t>related</w:t>
      </w:r>
      <w:r w:rsidRPr="00FA4511">
        <w:rPr>
          <w:rFonts w:cs="Times New Roman"/>
          <w:sz w:val="22"/>
          <w:szCs w:val="22"/>
          <w:lang w:val="en-US"/>
        </w:rPr>
        <w:t xml:space="preserve"> to the "decent work" show an intermediate </w:t>
      </w:r>
      <w:r w:rsidR="00774FA4">
        <w:rPr>
          <w:rFonts w:cs="Times New Roman"/>
          <w:sz w:val="22"/>
          <w:szCs w:val="22"/>
          <w:lang w:val="en-US"/>
        </w:rPr>
        <w:t xml:space="preserve">positioning </w:t>
      </w:r>
      <w:r w:rsidRPr="00FA4511">
        <w:rPr>
          <w:rFonts w:cs="Times New Roman"/>
          <w:sz w:val="22"/>
          <w:szCs w:val="22"/>
          <w:lang w:val="en-US"/>
        </w:rPr>
        <w:t xml:space="preserve">of the green building sector  </w:t>
      </w:r>
      <w:r w:rsidR="00774FA4">
        <w:rPr>
          <w:rFonts w:cs="Times New Roman"/>
          <w:sz w:val="22"/>
          <w:szCs w:val="22"/>
          <w:lang w:val="en-US"/>
        </w:rPr>
        <w:t xml:space="preserve">in   Toscana. </w:t>
      </w:r>
      <w:r w:rsidRPr="00FA4511">
        <w:rPr>
          <w:rFonts w:cs="Times New Roman"/>
          <w:sz w:val="22"/>
          <w:szCs w:val="22"/>
          <w:lang w:val="en-US"/>
        </w:rPr>
        <w:t xml:space="preserve"> </w:t>
      </w:r>
      <w:r w:rsidR="00774FA4">
        <w:rPr>
          <w:rFonts w:cs="Times New Roman"/>
          <w:sz w:val="22"/>
          <w:szCs w:val="22"/>
          <w:lang w:val="en-US"/>
        </w:rPr>
        <w:t>In general terms th</w:t>
      </w:r>
      <w:r w:rsidRPr="00FA4511">
        <w:rPr>
          <w:rFonts w:cs="Times New Roman"/>
          <w:sz w:val="22"/>
          <w:szCs w:val="22"/>
          <w:lang w:val="en-US"/>
        </w:rPr>
        <w:t>e green building shows a better situation in the construction industry (</w:t>
      </w:r>
      <w:r w:rsidR="00774FA4">
        <w:rPr>
          <w:rFonts w:cs="Times New Roman"/>
          <w:sz w:val="22"/>
          <w:szCs w:val="22"/>
          <w:lang w:val="en-US"/>
        </w:rPr>
        <w:t xml:space="preserve">despite the fact that </w:t>
      </w:r>
      <w:r w:rsidR="00774FA4" w:rsidRPr="00FA4511">
        <w:rPr>
          <w:rFonts w:cs="Times New Roman"/>
          <w:sz w:val="22"/>
          <w:szCs w:val="22"/>
          <w:lang w:val="en-US"/>
        </w:rPr>
        <w:t>the</w:t>
      </w:r>
      <w:r w:rsidRPr="00FA4511">
        <w:rPr>
          <w:rFonts w:cs="Times New Roman"/>
          <w:sz w:val="22"/>
          <w:szCs w:val="22"/>
          <w:lang w:val="en-US"/>
        </w:rPr>
        <w:t xml:space="preserve"> construction industry shows several critical issues, as the incidence of illegal work and accidents); at local level, in a general framework, the indicators of Toscana are similar to the national average value, and much better than those relating to the southern regions.</w:t>
      </w:r>
    </w:p>
    <w:p w:rsidR="003A4842" w:rsidRPr="00156859" w:rsidRDefault="003A4842">
      <w:pPr>
        <w:rPr>
          <w:rFonts w:cs="Times New Roman"/>
          <w:sz w:val="22"/>
          <w:szCs w:val="22"/>
          <w:lang w:val="en-US"/>
        </w:rPr>
      </w:pPr>
      <w:r w:rsidRPr="00156859">
        <w:rPr>
          <w:rFonts w:cs="Times New Roman"/>
          <w:sz w:val="22"/>
          <w:szCs w:val="22"/>
          <w:lang w:val="en-US"/>
        </w:rPr>
        <w:br w:type="page"/>
      </w:r>
    </w:p>
    <w:p w:rsidR="003A4842" w:rsidRPr="00760CD0" w:rsidRDefault="003A4842" w:rsidP="004021A4">
      <w:pPr>
        <w:spacing w:beforeLines="1" w:before="2" w:line="276" w:lineRule="auto"/>
        <w:jc w:val="both"/>
        <w:rPr>
          <w:rFonts w:ascii="Times" w:hAnsi="Times" w:cs="Times New Roman"/>
          <w:sz w:val="22"/>
          <w:szCs w:val="20"/>
          <w:lang w:val="en-US"/>
        </w:rPr>
      </w:pPr>
    </w:p>
    <w:p w:rsidR="00153B05" w:rsidRPr="005C3906" w:rsidRDefault="00153B05" w:rsidP="00300778">
      <w:pPr>
        <w:pStyle w:val="Titolo1"/>
        <w:spacing w:before="0" w:after="200" w:line="276" w:lineRule="auto"/>
        <w:jc w:val="both"/>
      </w:pPr>
      <w:bookmarkStart w:id="148" w:name="_Toc309891753"/>
      <w:r w:rsidRPr="005C3906">
        <w:t>ANNEX: THE EGSS CLASSIF</w:t>
      </w:r>
      <w:r>
        <w:t>ICATION AND THE EGREJOB PROJECT</w:t>
      </w:r>
      <w:bookmarkEnd w:id="143"/>
      <w:bookmarkEnd w:id="144"/>
      <w:bookmarkEnd w:id="145"/>
      <w:bookmarkEnd w:id="148"/>
    </w:p>
    <w:p w:rsidR="00153B05" w:rsidRPr="00156859" w:rsidRDefault="004C1B0E" w:rsidP="00300778">
      <w:pPr>
        <w:spacing w:after="200" w:line="276" w:lineRule="auto"/>
        <w:ind w:firstLine="720"/>
        <w:jc w:val="both"/>
        <w:rPr>
          <w:rFonts w:cstheme="majorHAnsi"/>
          <w:sz w:val="22"/>
          <w:szCs w:val="22"/>
          <w:lang w:val="en-US"/>
        </w:rPr>
      </w:pPr>
      <w:r w:rsidRPr="00156859">
        <w:rPr>
          <w:rFonts w:cstheme="majorHAnsi"/>
          <w:sz w:val="22"/>
          <w:szCs w:val="22"/>
          <w:lang w:val="en-US"/>
        </w:rPr>
        <w:t xml:space="preserve"> The </w:t>
      </w:r>
      <w:r w:rsidR="00153B05" w:rsidRPr="00156859">
        <w:rPr>
          <w:rFonts w:cstheme="majorHAnsi"/>
          <w:sz w:val="22"/>
          <w:szCs w:val="22"/>
          <w:lang w:val="en-US"/>
        </w:rPr>
        <w:t xml:space="preserve"> EGSS </w:t>
      </w:r>
      <w:r w:rsidR="00BE7262" w:rsidRPr="00156859">
        <w:rPr>
          <w:rFonts w:cstheme="majorHAnsi"/>
          <w:sz w:val="22"/>
          <w:szCs w:val="22"/>
          <w:lang w:val="en-US"/>
        </w:rPr>
        <w:t xml:space="preserve">refers to </w:t>
      </w:r>
      <w:r w:rsidR="00153B05" w:rsidRPr="00156859">
        <w:rPr>
          <w:rFonts w:cstheme="majorHAnsi"/>
          <w:sz w:val="22"/>
          <w:szCs w:val="22"/>
          <w:lang w:val="en-US"/>
        </w:rPr>
        <w:t xml:space="preserve">Environmental Goods and Services Sector, </w:t>
      </w:r>
      <w:r w:rsidR="00BE7262" w:rsidRPr="00156859">
        <w:rPr>
          <w:rFonts w:cstheme="majorHAnsi"/>
          <w:sz w:val="22"/>
          <w:szCs w:val="22"/>
          <w:lang w:val="en-US"/>
        </w:rPr>
        <w:t xml:space="preserve">a statistical delimitation of ‘green activities’ </w:t>
      </w:r>
      <w:r w:rsidR="00153B05" w:rsidRPr="00156859">
        <w:rPr>
          <w:rFonts w:cstheme="majorHAnsi"/>
          <w:sz w:val="22"/>
          <w:szCs w:val="22"/>
          <w:lang w:val="en-US"/>
        </w:rPr>
        <w:t>on which the European Union has recently started a survey. The EGSSs</w:t>
      </w:r>
      <w:r w:rsidR="00BE7262" w:rsidRPr="00156859">
        <w:rPr>
          <w:rFonts w:cstheme="majorHAnsi"/>
          <w:sz w:val="22"/>
          <w:szCs w:val="22"/>
          <w:lang w:val="en-US"/>
        </w:rPr>
        <w:t xml:space="preserve"> </w:t>
      </w:r>
      <w:r w:rsidR="00153B05" w:rsidRPr="00156859">
        <w:rPr>
          <w:rFonts w:cstheme="majorHAnsi"/>
          <w:sz w:val="22"/>
          <w:szCs w:val="22"/>
          <w:lang w:val="en-US"/>
        </w:rPr>
        <w:t xml:space="preserve"> are broken down into two sectors: environmental protection (EP) and resource management (RM). The former includes those activities aimed to "prevent, reduce and eliminate pollution and any other form of environmental degradation."</w:t>
      </w:r>
      <w:r w:rsidR="00153B05" w:rsidRPr="00156859">
        <w:rPr>
          <w:rStyle w:val="Rimandonotaapidipagina"/>
          <w:rFonts w:cstheme="majorHAnsi"/>
          <w:sz w:val="22"/>
          <w:szCs w:val="22"/>
        </w:rPr>
        <w:footnoteReference w:id="36"/>
      </w:r>
      <w:r w:rsidR="00153B05" w:rsidRPr="00156859">
        <w:rPr>
          <w:rFonts w:cstheme="majorHAnsi"/>
          <w:sz w:val="22"/>
          <w:szCs w:val="22"/>
          <w:lang w:val="en-US"/>
        </w:rPr>
        <w:t xml:space="preserve"> The latter are activities aimed to "preserve and maintain the stock of natural resources and safeguard them from exhaustion." Across the EU, there are around 4 million full-time equivalent-workers in these activities.</w:t>
      </w:r>
    </w:p>
    <w:p w:rsidR="00153B05" w:rsidRPr="00156859"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EGSS sectors produce between 2.4% and 6.2% of the GNP of each member country.</w:t>
      </w:r>
    </w:p>
    <w:p w:rsidR="00153B05" w:rsidRPr="00156859"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The output of EGSS sectors can be created through market activity, but also through non-market activities (e.g. public administrations) that do not attach a price to the goods produced. Otherwise, this output can be created through secondary activities carried out by companies that do not have such specific purpose (e.g. in-house waste management of any kind of companies). The activities of the EGSSs are a "diverse set of producers of technologies, goods and services that measure, control, recover, prevent, treat, minimize, research and raise awareness for environmental damages to air, water and soil, and for problems related to waste, noise, biodiversity, landscape and resource exhaustion."</w:t>
      </w:r>
      <w:r w:rsidRPr="00156859">
        <w:rPr>
          <w:rStyle w:val="Rimandonotaapidipagina"/>
          <w:rFonts w:cstheme="majorHAnsi"/>
          <w:sz w:val="22"/>
          <w:szCs w:val="22"/>
        </w:rPr>
        <w:footnoteReference w:id="37"/>
      </w:r>
    </w:p>
    <w:p w:rsidR="00153B05" w:rsidRPr="00156859"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It is evident that EGSS sectors play a key role in the transition to a sustainable economy, and are "important to analyze the choices involved in green development and green employment." However, it is also evident that these are sectors that 'produce' goods and environmental protection, and not just sectors that "respect the principles of compatibility." Hence, all activities such as green building--in an operational sense--or organic farming are excluded from this category. Green building and organic farming somehow 'apply' the dictates of EGSS sectors, yet constitute the vast majority of the 'green' activities in a broader sense. Since EGSSs must be created for the purpose of environmental protection, they include the design of innovative solutions and energy saving for building construction, but not the actual installation of solar panels or, for example, exterior insulation and finishing systems.</w:t>
      </w:r>
    </w:p>
    <w:p w:rsidR="00153B05" w:rsidRPr="00156859"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Furthermore, the actual collection of information constitutes a problem. In fact, the EGSS system is highly effective when gathering information directly from the source (is the activity of a single operator part of EGSS activities?). Yet, the same cannot be said when the EGSS system has to deal with data collected according to different logics (e.g., I can easily know the number of employees of the Tuscan Region, but how many of the employees of the Tuscan Regional Administration are engaged in EGSSs?).</w:t>
      </w:r>
    </w:p>
    <w:p w:rsidR="00153B05"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In fact, a detection system is being implemented according to the possibilities and capabilities of the individual national statistical systems. The overall data displayed on the Eurostat website are the following and, evidently, show deficit figures:</w:t>
      </w:r>
    </w:p>
    <w:p w:rsidR="004E4779" w:rsidRDefault="004E4779" w:rsidP="007D4159">
      <w:pPr>
        <w:pStyle w:val="Didascalia"/>
        <w:keepNext/>
      </w:pPr>
      <w:bookmarkStart w:id="149" w:name="_Toc309842104"/>
      <w:r>
        <w:lastRenderedPageBreak/>
        <w:t xml:space="preserve">Figure </w:t>
      </w:r>
      <w:r w:rsidR="004021A4">
        <w:fldChar w:fldCharType="begin"/>
      </w:r>
      <w:r>
        <w:instrText xml:space="preserve"> SEQ Figure \* ARABIC </w:instrText>
      </w:r>
      <w:r w:rsidR="004021A4">
        <w:fldChar w:fldCharType="separate"/>
      </w:r>
      <w:r w:rsidR="00493F60">
        <w:rPr>
          <w:noProof/>
        </w:rPr>
        <w:t>12</w:t>
      </w:r>
      <w:r w:rsidR="004021A4">
        <w:fldChar w:fldCharType="end"/>
      </w:r>
      <w:r>
        <w:t xml:space="preserve">: </w:t>
      </w:r>
      <w:r w:rsidRPr="00C61572">
        <w:t xml:space="preserve">Eurostat data </w:t>
      </w:r>
      <w:r w:rsidR="00DC3575">
        <w:t>on</w:t>
      </w:r>
      <w:r w:rsidRPr="00C61572">
        <w:t xml:space="preserve"> Employment in the environmental goods and services sector [env_ac_egss1</w:t>
      </w:r>
      <w:bookmarkEnd w:id="149"/>
    </w:p>
    <w:tbl>
      <w:tblPr>
        <w:tblStyle w:val="Sfondomedio2-Colore11"/>
        <w:tblW w:w="10349" w:type="dxa"/>
        <w:tblInd w:w="-885"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ook w:val="04A0" w:firstRow="1" w:lastRow="0" w:firstColumn="1" w:lastColumn="0" w:noHBand="0" w:noVBand="1"/>
      </w:tblPr>
      <w:tblGrid>
        <w:gridCol w:w="1194"/>
        <w:gridCol w:w="862"/>
        <w:gridCol w:w="862"/>
        <w:gridCol w:w="862"/>
        <w:gridCol w:w="862"/>
        <w:gridCol w:w="887"/>
        <w:gridCol w:w="862"/>
        <w:gridCol w:w="862"/>
        <w:gridCol w:w="970"/>
        <w:gridCol w:w="992"/>
        <w:gridCol w:w="1134"/>
      </w:tblGrid>
      <w:tr w:rsidR="00153B05" w:rsidRPr="00B83438">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1194"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rPr>
                <w:rFonts w:cstheme="majorHAnsi"/>
                <w:color w:val="403152" w:themeColor="accent4" w:themeShade="80"/>
                <w:sz w:val="20"/>
                <w:szCs w:val="16"/>
              </w:rPr>
            </w:pPr>
            <w:r w:rsidRPr="00AD5ED1">
              <w:rPr>
                <w:rFonts w:cstheme="majorHAnsi"/>
                <w:color w:val="403152" w:themeColor="accent4" w:themeShade="80"/>
                <w:sz w:val="20"/>
                <w:szCs w:val="16"/>
              </w:rPr>
              <w:t>GEO/TIME</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2003</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2004</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2005</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2006</w:t>
            </w:r>
          </w:p>
        </w:tc>
        <w:tc>
          <w:tcPr>
            <w:tcW w:w="887"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2007</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2008</w:t>
            </w:r>
          </w:p>
        </w:tc>
        <w:tc>
          <w:tcPr>
            <w:tcW w:w="86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2009</w:t>
            </w:r>
          </w:p>
        </w:tc>
        <w:tc>
          <w:tcPr>
            <w:tcW w:w="970"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2010</w:t>
            </w:r>
          </w:p>
        </w:tc>
        <w:tc>
          <w:tcPr>
            <w:tcW w:w="992"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2011</w:t>
            </w:r>
          </w:p>
        </w:tc>
        <w:tc>
          <w:tcPr>
            <w:tcW w:w="1134" w:type="dxa"/>
            <w:tcBorders>
              <w:top w:val="single" w:sz="6" w:space="0" w:color="7030A0"/>
              <w:left w:val="single" w:sz="6" w:space="0" w:color="7030A0"/>
              <w:bottom w:val="single" w:sz="6" w:space="0" w:color="7030A0"/>
              <w:right w:val="single" w:sz="6" w:space="0" w:color="7030A0"/>
            </w:tcBorders>
            <w:noWrap/>
          </w:tcPr>
          <w:p w:rsidR="00153B05" w:rsidRPr="00AD5ED1"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color w:val="403152" w:themeColor="accent4" w:themeShade="80"/>
                <w:sz w:val="20"/>
                <w:szCs w:val="16"/>
              </w:rPr>
            </w:pPr>
            <w:r w:rsidRPr="00AD5ED1">
              <w:rPr>
                <w:rFonts w:cstheme="majorHAnsi"/>
                <w:color w:val="403152" w:themeColor="accent4" w:themeShade="80"/>
                <w:sz w:val="20"/>
                <w:szCs w:val="16"/>
              </w:rPr>
              <w:t>2012</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top w:val="single" w:sz="6" w:space="0" w:color="7030A0"/>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European Union (28 countries)</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3,045,000</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3,148,000</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3,271,000</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3,317,000</w:t>
            </w:r>
          </w:p>
        </w:tc>
        <w:tc>
          <w:tcPr>
            <w:tcW w:w="887"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3,568,000</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3,807,000</w:t>
            </w:r>
          </w:p>
        </w:tc>
        <w:tc>
          <w:tcPr>
            <w:tcW w:w="86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3,934,000</w:t>
            </w:r>
          </w:p>
        </w:tc>
        <w:tc>
          <w:tcPr>
            <w:tcW w:w="970"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4,068,000</w:t>
            </w:r>
          </w:p>
        </w:tc>
        <w:tc>
          <w:tcPr>
            <w:tcW w:w="992" w:type="dxa"/>
            <w:tcBorders>
              <w:top w:val="single" w:sz="6" w:space="0" w:color="7030A0"/>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4,181,000</w:t>
            </w:r>
          </w:p>
        </w:tc>
        <w:tc>
          <w:tcPr>
            <w:tcW w:w="1134" w:type="dxa"/>
            <w:tcBorders>
              <w:top w:val="single" w:sz="6" w:space="0" w:color="7030A0"/>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4,282,000</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Belgium</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74,330</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Bulgaria</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26,671</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29,080</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Czech Republic</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Denmark</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Germany (until 1990 former territory of the FRG)</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101,680</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347,973</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385,576</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Spain</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France</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241,954</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373,185</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318,969</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416,847</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Italy</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Latvia</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27,752</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23,330</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24,069</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Lithuania</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29,447</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Luxembourg</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9,757</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Netherlands</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126,700</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Austria</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167,665</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169,589</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170,192</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171,245</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180,729</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Poland</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329,412</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Portugal</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Romania</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268,418</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234,829</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132,654</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179,620</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127,859</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118</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130,266</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146,026</w:t>
            </w:r>
          </w:p>
        </w:tc>
      </w:tr>
      <w:tr w:rsidR="00153B05" w:rsidRPr="00AD5ED1">
        <w:trPr>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Finland</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b/>
                <w:sz w:val="14"/>
                <w:szCs w:val="16"/>
              </w:rPr>
            </w:pPr>
            <w:r w:rsidRPr="00DC3575">
              <w:rPr>
                <w:rFonts w:cstheme="majorHAnsi"/>
                <w:b/>
                <w:sz w:val="14"/>
                <w:szCs w:val="16"/>
              </w:rPr>
              <w:t>:</w:t>
            </w:r>
          </w:p>
        </w:tc>
      </w:tr>
      <w:tr w:rsidR="00153B05" w:rsidRPr="00AD5ED1">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194" w:type="dxa"/>
            <w:tcBorders>
              <w:right w:val="single" w:sz="6" w:space="0" w:color="7030A0"/>
            </w:tcBorders>
            <w:noWrap/>
          </w:tcPr>
          <w:p w:rsidR="00153B05" w:rsidRPr="00AD5ED1" w:rsidRDefault="00153B05" w:rsidP="00300778">
            <w:pPr>
              <w:spacing w:after="200" w:line="276" w:lineRule="auto"/>
              <w:jc w:val="both"/>
              <w:rPr>
                <w:rFonts w:cstheme="majorHAnsi"/>
                <w:b w:val="0"/>
                <w:sz w:val="18"/>
                <w:szCs w:val="16"/>
              </w:rPr>
            </w:pPr>
            <w:r w:rsidRPr="00AD5ED1">
              <w:rPr>
                <w:rFonts w:cstheme="majorHAnsi"/>
                <w:b w:val="0"/>
                <w:sz w:val="18"/>
                <w:szCs w:val="16"/>
              </w:rPr>
              <w:t>Sweden</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87"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86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70"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992" w:type="dxa"/>
            <w:tcBorders>
              <w:left w:val="single" w:sz="6" w:space="0" w:color="7030A0"/>
              <w:righ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c>
          <w:tcPr>
            <w:tcW w:w="1134" w:type="dxa"/>
            <w:tcBorders>
              <w:left w:val="single" w:sz="6" w:space="0" w:color="7030A0"/>
            </w:tcBorders>
            <w:noWrap/>
          </w:tcPr>
          <w:p w:rsidR="00153B05" w:rsidRPr="00DC3575"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b/>
                <w:sz w:val="14"/>
                <w:szCs w:val="16"/>
              </w:rPr>
            </w:pPr>
            <w:r w:rsidRPr="00DC3575">
              <w:rPr>
                <w:rFonts w:cstheme="majorHAnsi"/>
                <w:b/>
                <w:sz w:val="14"/>
                <w:szCs w:val="16"/>
              </w:rPr>
              <w:t>:</w:t>
            </w:r>
          </w:p>
        </w:tc>
      </w:tr>
    </w:tbl>
    <w:p w:rsidR="00AF5400" w:rsidRDefault="00AF5400" w:rsidP="00300778">
      <w:pPr>
        <w:spacing w:after="200" w:line="276" w:lineRule="auto"/>
        <w:ind w:firstLine="720"/>
        <w:jc w:val="both"/>
        <w:rPr>
          <w:rFonts w:cstheme="majorHAnsi"/>
          <w:lang w:val="en-US"/>
        </w:rPr>
      </w:pPr>
    </w:p>
    <w:p w:rsidR="00153B05" w:rsidRPr="00156859" w:rsidRDefault="00153B05" w:rsidP="00300778">
      <w:pPr>
        <w:spacing w:after="200" w:line="276" w:lineRule="auto"/>
        <w:ind w:firstLine="720"/>
        <w:jc w:val="both"/>
        <w:rPr>
          <w:rFonts w:cstheme="majorHAnsi"/>
          <w:sz w:val="22"/>
          <w:szCs w:val="22"/>
          <w:lang w:val="en-US"/>
        </w:rPr>
      </w:pPr>
      <w:r w:rsidRPr="00156859">
        <w:rPr>
          <w:rFonts w:cstheme="majorHAnsi"/>
          <w:sz w:val="22"/>
          <w:szCs w:val="22"/>
          <w:lang w:val="en-US"/>
        </w:rPr>
        <w:t>In some cases, the Eurostat database also contains more detailed figures (which are always specific and not organized according to different years); such is the case of the waste management sector:</w:t>
      </w:r>
    </w:p>
    <w:p w:rsidR="004E4779" w:rsidRDefault="004E4779" w:rsidP="004E4779">
      <w:pPr>
        <w:pStyle w:val="Didascalia"/>
        <w:keepNext/>
      </w:pPr>
      <w:bookmarkStart w:id="150" w:name="_Toc309842250"/>
      <w:r>
        <w:lastRenderedPageBreak/>
        <w:t xml:space="preserve">Table </w:t>
      </w:r>
      <w:r w:rsidR="004021A4">
        <w:fldChar w:fldCharType="begin"/>
      </w:r>
      <w:r>
        <w:instrText xml:space="preserve"> SEQ Table \* ARABIC </w:instrText>
      </w:r>
      <w:r w:rsidR="004021A4">
        <w:fldChar w:fldCharType="separate"/>
      </w:r>
      <w:r w:rsidR="00493F60">
        <w:rPr>
          <w:noProof/>
        </w:rPr>
        <w:t>27</w:t>
      </w:r>
      <w:r w:rsidR="004021A4">
        <w:fldChar w:fldCharType="end"/>
      </w:r>
      <w:r>
        <w:t xml:space="preserve">: </w:t>
      </w:r>
      <w:r w:rsidRPr="007170CD">
        <w:t xml:space="preserve">EUROSTAT DATA </w:t>
      </w:r>
      <w:r>
        <w:t xml:space="preserve">on </w:t>
      </w:r>
      <w:r w:rsidRPr="007170CD">
        <w:t>EMPLOYMENT IN WASTE MANAGEMENT SECTOR</w:t>
      </w:r>
      <w:bookmarkEnd w:id="150"/>
    </w:p>
    <w:tbl>
      <w:tblPr>
        <w:tblStyle w:val="Elencomedio1-Colore4"/>
        <w:tblW w:w="10310" w:type="dxa"/>
        <w:tblInd w:w="-885" w:type="dxa"/>
        <w:tblLook w:val="04A0" w:firstRow="1" w:lastRow="0" w:firstColumn="1" w:lastColumn="0" w:noHBand="0" w:noVBand="1"/>
      </w:tblPr>
      <w:tblGrid>
        <w:gridCol w:w="1838"/>
        <w:gridCol w:w="781"/>
        <w:gridCol w:w="840"/>
        <w:gridCol w:w="781"/>
        <w:gridCol w:w="781"/>
        <w:gridCol w:w="830"/>
        <w:gridCol w:w="851"/>
        <w:gridCol w:w="902"/>
        <w:gridCol w:w="902"/>
        <w:gridCol w:w="902"/>
        <w:gridCol w:w="902"/>
      </w:tblGrid>
      <w:tr w:rsidR="00153B05" w:rsidRPr="005C390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GEO/TIME</w:t>
            </w:r>
          </w:p>
        </w:tc>
        <w:tc>
          <w:tcPr>
            <w:tcW w:w="781"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2003</w:t>
            </w:r>
          </w:p>
        </w:tc>
        <w:tc>
          <w:tcPr>
            <w:tcW w:w="840"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2004</w:t>
            </w:r>
          </w:p>
        </w:tc>
        <w:tc>
          <w:tcPr>
            <w:tcW w:w="781"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2005</w:t>
            </w:r>
          </w:p>
        </w:tc>
        <w:tc>
          <w:tcPr>
            <w:tcW w:w="781"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2006</w:t>
            </w:r>
          </w:p>
        </w:tc>
        <w:tc>
          <w:tcPr>
            <w:tcW w:w="830"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2007</w:t>
            </w:r>
          </w:p>
        </w:tc>
        <w:tc>
          <w:tcPr>
            <w:tcW w:w="851"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2008</w:t>
            </w:r>
          </w:p>
        </w:tc>
        <w:tc>
          <w:tcPr>
            <w:tcW w:w="902"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2009</w:t>
            </w:r>
          </w:p>
        </w:tc>
        <w:tc>
          <w:tcPr>
            <w:tcW w:w="902"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2010</w:t>
            </w:r>
          </w:p>
        </w:tc>
        <w:tc>
          <w:tcPr>
            <w:tcW w:w="902"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2011</w:t>
            </w:r>
          </w:p>
        </w:tc>
        <w:tc>
          <w:tcPr>
            <w:tcW w:w="902" w:type="dxa"/>
            <w:noWrap/>
          </w:tcPr>
          <w:p w:rsidR="00153B05" w:rsidRPr="005C3906"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2012</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European Union (28 countries)</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866,000</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880,000</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926,000</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947,000</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957,000</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999,000</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1,010,000</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1,062,000</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1,083,000</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1,127,000</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Belgium</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20,481</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Bulgaria</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14,158</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16,689</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Czech Republic</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Denmark</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Germany (until 1990 former territory of the FRG)</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10,668</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Spain</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65,915</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France</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83,918</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87,953</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90,137</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95,027</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Italy</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117,509</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Latvia</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5,660</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6,301</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5,713</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Lithuania</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5,321</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Luxembourg</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1,175</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Netherlands</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31,800</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Austria</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19,632</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19,408</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19,984</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20,431</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22,033</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Poland</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73,676</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Portugal</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Romania</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51,148</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30,559</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43,859</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89,533</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42,308</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42</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48,998</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50,038</w:t>
            </w:r>
          </w:p>
        </w:tc>
      </w:tr>
      <w:tr w:rsidR="00153B05" w:rsidRPr="005C3906">
        <w:trPr>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Finland</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r w:rsidR="00153B05" w:rsidRPr="005C390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noWrap/>
          </w:tcPr>
          <w:p w:rsidR="00153B05" w:rsidRPr="005C3906" w:rsidRDefault="00153B05" w:rsidP="00300778">
            <w:pPr>
              <w:spacing w:after="200" w:line="276" w:lineRule="auto"/>
              <w:jc w:val="both"/>
              <w:rPr>
                <w:rFonts w:eastAsia="Times New Roman" w:cstheme="majorHAnsi"/>
                <w:sz w:val="16"/>
                <w:szCs w:val="16"/>
                <w:lang w:eastAsia="it-IT"/>
              </w:rPr>
            </w:pPr>
            <w:r w:rsidRPr="005C3906">
              <w:rPr>
                <w:rFonts w:eastAsia="Times New Roman" w:cstheme="majorHAnsi"/>
                <w:sz w:val="16"/>
                <w:szCs w:val="16"/>
                <w:lang w:eastAsia="it-IT"/>
              </w:rPr>
              <w:t>Sweden</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4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78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30"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851"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c>
          <w:tcPr>
            <w:tcW w:w="902" w:type="dxa"/>
            <w:noWrap/>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ajorHAnsi"/>
                <w:sz w:val="16"/>
                <w:szCs w:val="16"/>
                <w:lang w:eastAsia="it-IT"/>
              </w:rPr>
            </w:pPr>
            <w:r w:rsidRPr="005C3906">
              <w:rPr>
                <w:rFonts w:eastAsia="Times New Roman" w:cstheme="majorHAnsi"/>
                <w:sz w:val="16"/>
                <w:szCs w:val="16"/>
                <w:lang w:eastAsia="it-IT"/>
              </w:rPr>
              <w:t>:</w:t>
            </w:r>
          </w:p>
        </w:tc>
      </w:tr>
    </w:tbl>
    <w:p w:rsidR="00153B05" w:rsidRDefault="00153B05" w:rsidP="00300778">
      <w:pPr>
        <w:spacing w:after="200" w:line="276" w:lineRule="auto"/>
        <w:ind w:firstLine="720"/>
        <w:jc w:val="both"/>
        <w:rPr>
          <w:rFonts w:cstheme="majorHAnsi"/>
          <w:szCs w:val="20"/>
        </w:rPr>
      </w:pPr>
    </w:p>
    <w:p w:rsidR="00153B05" w:rsidRPr="00156859" w:rsidRDefault="00153B05" w:rsidP="00B83438">
      <w:pPr>
        <w:spacing w:after="200" w:line="276" w:lineRule="auto"/>
        <w:jc w:val="both"/>
        <w:rPr>
          <w:rFonts w:cstheme="majorHAnsi"/>
          <w:sz w:val="22"/>
          <w:szCs w:val="22"/>
          <w:lang w:val="en-US"/>
        </w:rPr>
      </w:pPr>
      <w:r w:rsidRPr="00156859">
        <w:rPr>
          <w:rFonts w:cstheme="majorHAnsi"/>
          <w:sz w:val="22"/>
          <w:szCs w:val="22"/>
          <w:lang w:val="en-US"/>
        </w:rPr>
        <w:t xml:space="preserve">Other cases concern Italian workers in water treatment (13,991 to 2,009) and water management (3,023 employees in 2009). </w:t>
      </w:r>
      <w:r w:rsidR="00BE7262" w:rsidRPr="00156859">
        <w:rPr>
          <w:rFonts w:cstheme="majorHAnsi"/>
          <w:sz w:val="22"/>
          <w:szCs w:val="22"/>
          <w:lang w:val="en-US"/>
        </w:rPr>
        <w:t xml:space="preserve"> </w:t>
      </w:r>
      <w:r w:rsidRPr="00156859">
        <w:rPr>
          <w:rFonts w:cstheme="majorHAnsi"/>
          <w:sz w:val="22"/>
          <w:szCs w:val="22"/>
          <w:lang w:val="en-US"/>
        </w:rPr>
        <w:t>EGSS Eurostat figures do not include regional data.</w:t>
      </w:r>
    </w:p>
    <w:p w:rsidR="00153B05" w:rsidRPr="00156859" w:rsidRDefault="00153B05" w:rsidP="00B83438">
      <w:pPr>
        <w:spacing w:after="200" w:line="276" w:lineRule="auto"/>
        <w:jc w:val="both"/>
        <w:rPr>
          <w:rFonts w:cstheme="majorHAnsi"/>
          <w:sz w:val="22"/>
          <w:szCs w:val="22"/>
          <w:lang w:val="en-US"/>
        </w:rPr>
      </w:pPr>
      <w:r w:rsidRPr="00156859">
        <w:rPr>
          <w:rFonts w:cstheme="majorHAnsi"/>
          <w:sz w:val="22"/>
          <w:szCs w:val="22"/>
          <w:lang w:val="en-US"/>
        </w:rPr>
        <w:t>As for the sectors of activities analyzed by this study, there is almost no case of strict correspondence between sectors whose data were mentioned and EGSS sectors. As one may have noticed, we adopted a variety of criteria also in the basic report in Italian.</w:t>
      </w:r>
      <w:r w:rsidRPr="00156859">
        <w:rPr>
          <w:rStyle w:val="Rimandonotaapidipagina"/>
          <w:rFonts w:cstheme="majorHAnsi"/>
          <w:sz w:val="22"/>
          <w:szCs w:val="22"/>
        </w:rPr>
        <w:footnoteReference w:id="38"/>
      </w:r>
      <w:r w:rsidRPr="00156859">
        <w:rPr>
          <w:rFonts w:cstheme="majorHAnsi"/>
          <w:sz w:val="22"/>
          <w:szCs w:val="22"/>
          <w:lang w:val="en-US"/>
        </w:rPr>
        <w:t xml:space="preserve"> Chapter 3 aimed to describe the scope of the most interesting green sectors for the purpose of testing parts of the Egrejob project. In chapter 3, we provided greater analytical details compare to chapter 4, which instead defined the 'size' of the sectors, but inevitably provided a wider scope where 'green' and 'non green' components cannot be clearly </w:t>
      </w:r>
      <w:r w:rsidRPr="00156859">
        <w:rPr>
          <w:rFonts w:cstheme="majorHAnsi"/>
          <w:sz w:val="22"/>
          <w:szCs w:val="22"/>
          <w:lang w:val="en-US"/>
        </w:rPr>
        <w:lastRenderedPageBreak/>
        <w:t>distinguished. (Moreover, the intended scope is anything but unique, because different classification systems are present to quantify different phenomena according to the degree of detail of the available statistics.) The following table attempts to connect these areas with the classification scheme of EGSSs:</w:t>
      </w:r>
      <w:r w:rsidRPr="00156859">
        <w:rPr>
          <w:rStyle w:val="Rimandonotaapidipagina"/>
          <w:rFonts w:cstheme="majorHAnsi"/>
          <w:sz w:val="22"/>
          <w:szCs w:val="22"/>
        </w:rPr>
        <w:footnoteReference w:id="39"/>
      </w:r>
    </w:p>
    <w:p w:rsidR="00153B05" w:rsidRPr="00153B05" w:rsidRDefault="00153B05" w:rsidP="001F61CF">
      <w:pPr>
        <w:spacing w:after="200" w:line="276" w:lineRule="auto"/>
        <w:jc w:val="both"/>
        <w:rPr>
          <w:rFonts w:cstheme="majorHAnsi"/>
          <w:lang w:val="en-US"/>
        </w:rPr>
      </w:pPr>
    </w:p>
    <w:p w:rsidR="0036547A" w:rsidRDefault="0036547A" w:rsidP="000A2E14">
      <w:pPr>
        <w:pStyle w:val="Didascalia"/>
        <w:keepNext/>
      </w:pPr>
      <w:bookmarkStart w:id="151" w:name="_Toc309842251"/>
      <w:r>
        <w:t xml:space="preserve">Table </w:t>
      </w:r>
      <w:r w:rsidR="004021A4">
        <w:fldChar w:fldCharType="begin"/>
      </w:r>
      <w:r>
        <w:instrText xml:space="preserve"> SEQ Table \* ARABIC </w:instrText>
      </w:r>
      <w:r w:rsidR="004021A4">
        <w:fldChar w:fldCharType="separate"/>
      </w:r>
      <w:r w:rsidR="00493F60">
        <w:rPr>
          <w:noProof/>
        </w:rPr>
        <w:t>28</w:t>
      </w:r>
      <w:r w:rsidR="004021A4">
        <w:fldChar w:fldCharType="end"/>
      </w:r>
      <w:r>
        <w:t xml:space="preserve">: Connections  Between </w:t>
      </w:r>
      <w:r w:rsidR="000A2E14">
        <w:t xml:space="preserve">the </w:t>
      </w:r>
      <w:r>
        <w:t xml:space="preserve">  SECTORS identified in the Tuscany research   and</w:t>
      </w:r>
      <w:r w:rsidR="000A2E14">
        <w:t xml:space="preserve"> EGSS classification</w:t>
      </w:r>
      <w:bookmarkEnd w:id="151"/>
    </w:p>
    <w:tbl>
      <w:tblPr>
        <w:tblStyle w:val="Elencomedio1-Color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3103"/>
        <w:gridCol w:w="3798"/>
      </w:tblGrid>
      <w:tr w:rsidR="00153B05" w:rsidRPr="005C3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tcBorders>
              <w:top w:val="none" w:sz="0" w:space="0" w:color="auto"/>
              <w:bottom w:val="none" w:sz="0" w:space="0" w:color="auto"/>
            </w:tcBorders>
            <w:shd w:val="clear" w:color="auto" w:fill="DDD9C3" w:themeFill="background2" w:themeFillShade="E6"/>
          </w:tcPr>
          <w:p w:rsidR="00153B05" w:rsidRPr="004E4779" w:rsidRDefault="00153B05" w:rsidP="00BE7262">
            <w:pPr>
              <w:spacing w:after="200" w:line="276" w:lineRule="auto"/>
              <w:jc w:val="both"/>
              <w:rPr>
                <w:rFonts w:cstheme="majorHAnsi"/>
                <w:i/>
              </w:rPr>
            </w:pPr>
            <w:r w:rsidRPr="004E4779">
              <w:rPr>
                <w:rFonts w:cstheme="majorHAnsi"/>
                <w:i/>
              </w:rPr>
              <w:t>Chap. 3 of th</w:t>
            </w:r>
            <w:r w:rsidR="00BE7262" w:rsidRPr="004E4779">
              <w:rPr>
                <w:rFonts w:cstheme="majorHAnsi"/>
                <w:i/>
              </w:rPr>
              <w:t>is report</w:t>
            </w:r>
            <w:r w:rsidRPr="004E4779">
              <w:rPr>
                <w:rFonts w:cstheme="majorHAnsi"/>
                <w:i/>
              </w:rPr>
              <w:t xml:space="preserve"> basic report</w:t>
            </w:r>
          </w:p>
        </w:tc>
        <w:tc>
          <w:tcPr>
            <w:tcW w:w="3103" w:type="dxa"/>
            <w:tcBorders>
              <w:top w:val="none" w:sz="0" w:space="0" w:color="auto"/>
              <w:bottom w:val="none" w:sz="0" w:space="0" w:color="auto"/>
            </w:tcBorders>
            <w:shd w:val="clear" w:color="auto" w:fill="DDD9C3" w:themeFill="background2" w:themeFillShade="E6"/>
          </w:tcPr>
          <w:p w:rsidR="00153B05" w:rsidRPr="000A2E14" w:rsidRDefault="00153B05" w:rsidP="00BE726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b/>
                <w:i/>
              </w:rPr>
            </w:pPr>
            <w:r w:rsidRPr="000A2E14">
              <w:rPr>
                <w:rFonts w:cstheme="majorHAnsi"/>
                <w:b/>
                <w:i/>
              </w:rPr>
              <w:t>Chap. 4 of th</w:t>
            </w:r>
            <w:r w:rsidR="00BE7262" w:rsidRPr="000A2E14">
              <w:rPr>
                <w:rFonts w:cstheme="majorHAnsi"/>
                <w:b/>
                <w:i/>
              </w:rPr>
              <w:t>is</w:t>
            </w:r>
            <w:r w:rsidRPr="000A2E14">
              <w:rPr>
                <w:rFonts w:cstheme="majorHAnsi"/>
                <w:b/>
                <w:i/>
              </w:rPr>
              <w:t xml:space="preserve"> report</w:t>
            </w:r>
          </w:p>
        </w:tc>
        <w:tc>
          <w:tcPr>
            <w:tcW w:w="3798" w:type="dxa"/>
            <w:tcBorders>
              <w:top w:val="none" w:sz="0" w:space="0" w:color="auto"/>
              <w:bottom w:val="none" w:sz="0" w:space="0" w:color="auto"/>
            </w:tcBorders>
            <w:shd w:val="clear" w:color="auto" w:fill="DDD9C3" w:themeFill="background2" w:themeFillShade="E6"/>
          </w:tcPr>
          <w:p w:rsidR="00153B05" w:rsidRPr="000A2E14" w:rsidRDefault="00153B05" w:rsidP="0030077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theme="majorHAnsi"/>
                <w:b/>
                <w:i/>
              </w:rPr>
            </w:pPr>
            <w:r w:rsidRPr="000A2E14">
              <w:rPr>
                <w:rFonts w:cstheme="majorHAnsi"/>
                <w:b/>
                <w:i/>
              </w:rPr>
              <w:t>EGSSs</w:t>
            </w:r>
          </w:p>
        </w:tc>
      </w:tr>
      <w:tr w:rsidR="00153B05" w:rsidRPr="00AA7BAB">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2675" w:type="dxa"/>
            <w:shd w:val="clear" w:color="auto" w:fill="FFFFFF" w:themeFill="background1"/>
          </w:tcPr>
          <w:p w:rsidR="00153B05" w:rsidRPr="00BD1F38" w:rsidRDefault="00153B05" w:rsidP="00300778">
            <w:pPr>
              <w:spacing w:after="200" w:line="276" w:lineRule="auto"/>
              <w:jc w:val="both"/>
              <w:rPr>
                <w:rFonts w:cstheme="majorHAnsi"/>
              </w:rPr>
            </w:pPr>
            <w:r w:rsidRPr="00BD1F38">
              <w:rPr>
                <w:rFonts w:cstheme="majorHAnsi"/>
              </w:rPr>
              <w:t>3.2 Green building</w:t>
            </w:r>
          </w:p>
        </w:tc>
        <w:tc>
          <w:tcPr>
            <w:tcW w:w="3103" w:type="dxa"/>
            <w:vMerge w:val="restart"/>
            <w:shd w:val="clear" w:color="auto" w:fill="FFFFFF" w:themeFill="background1"/>
          </w:tcPr>
          <w:p w:rsidR="00153B05" w:rsidRPr="00BD1F38"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BD1F38">
              <w:rPr>
                <w:rFonts w:cstheme="majorHAnsi"/>
              </w:rPr>
              <w:t>4.1 Building construction (ATECO 41, 42 and 43)</w:t>
            </w:r>
          </w:p>
          <w:p w:rsidR="00153B05" w:rsidRPr="00BD1F38"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p>
          <w:p w:rsidR="00153B05" w:rsidRPr="00BD1F38"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p>
          <w:p w:rsidR="00153B05" w:rsidRPr="00BD1F38"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p>
          <w:p w:rsidR="00153B05" w:rsidRPr="00BD1F38"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p>
        </w:tc>
        <w:tc>
          <w:tcPr>
            <w:tcW w:w="3798" w:type="dxa"/>
            <w:vMerge w:val="restart"/>
            <w:shd w:val="clear" w:color="auto" w:fill="FFFFFF" w:themeFill="background1"/>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5C3906">
              <w:rPr>
                <w:rFonts w:cstheme="majorHAnsi"/>
              </w:rPr>
              <w:t>G</w:t>
            </w:r>
            <w:r w:rsidRPr="005C3906">
              <w:rPr>
                <w:rStyle w:val="hps"/>
                <w:rFonts w:cstheme="majorHAnsi"/>
              </w:rPr>
              <w:t>reen building</w:t>
            </w:r>
            <w:r w:rsidR="00FF608D">
              <w:rPr>
                <w:rStyle w:val="hps"/>
                <w:rFonts w:cstheme="majorHAnsi"/>
              </w:rPr>
              <w:t xml:space="preserve"> </w:t>
            </w:r>
            <w:r w:rsidRPr="005C3906">
              <w:rPr>
                <w:rStyle w:val="hps"/>
                <w:rFonts w:cstheme="majorHAnsi"/>
              </w:rPr>
              <w:t>is</w:t>
            </w:r>
            <w:r w:rsidR="00FF608D">
              <w:rPr>
                <w:rStyle w:val="hps"/>
                <w:rFonts w:cstheme="majorHAnsi"/>
              </w:rPr>
              <w:t xml:space="preserve"> </w:t>
            </w:r>
            <w:r w:rsidRPr="005C3906">
              <w:rPr>
                <w:rStyle w:val="hps"/>
                <w:rFonts w:cstheme="majorHAnsi"/>
              </w:rPr>
              <w:t>an integrated sector</w:t>
            </w:r>
            <w:r w:rsidR="00FF608D">
              <w:rPr>
                <w:rStyle w:val="hps"/>
                <w:rFonts w:cstheme="majorHAnsi"/>
              </w:rPr>
              <w:t xml:space="preserve"> </w:t>
            </w:r>
            <w:r w:rsidRPr="005C3906">
              <w:rPr>
                <w:rStyle w:val="hps"/>
                <w:rFonts w:cstheme="majorHAnsi"/>
              </w:rPr>
              <w:t>that</w:t>
            </w:r>
            <w:r w:rsidR="00FF608D">
              <w:rPr>
                <w:rStyle w:val="hps"/>
                <w:rFonts w:cstheme="majorHAnsi"/>
              </w:rPr>
              <w:t xml:space="preserve"> </w:t>
            </w:r>
            <w:r w:rsidRPr="005C3906">
              <w:rPr>
                <w:rStyle w:val="hps"/>
                <w:rFonts w:cstheme="majorHAnsi"/>
              </w:rPr>
              <w:t>is able to provide solutions to</w:t>
            </w:r>
            <w:r w:rsidR="00FF608D">
              <w:rPr>
                <w:rStyle w:val="hps"/>
                <w:rFonts w:cstheme="majorHAnsi"/>
              </w:rPr>
              <w:t xml:space="preserve"> </w:t>
            </w:r>
            <w:r w:rsidRPr="005C3906">
              <w:rPr>
                <w:rStyle w:val="hps"/>
                <w:rFonts w:cstheme="majorHAnsi"/>
              </w:rPr>
              <w:t>most</w:t>
            </w:r>
            <w:r>
              <w:rPr>
                <w:rStyle w:val="hps"/>
                <w:rFonts w:cstheme="majorHAnsi"/>
              </w:rPr>
              <w:t>/</w:t>
            </w:r>
            <w:r w:rsidRPr="005C3906">
              <w:rPr>
                <w:rStyle w:val="hps"/>
                <w:rFonts w:cstheme="majorHAnsi"/>
              </w:rPr>
              <w:t>all areas</w:t>
            </w:r>
            <w:r w:rsidR="00FF608D">
              <w:rPr>
                <w:rStyle w:val="hps"/>
                <w:rFonts w:cstheme="majorHAnsi"/>
              </w:rPr>
              <w:t xml:space="preserve"> </w:t>
            </w:r>
            <w:r w:rsidRPr="005C3906">
              <w:rPr>
                <w:rStyle w:val="hps"/>
                <w:rFonts w:cstheme="majorHAnsi"/>
              </w:rPr>
              <w:t>covered by the</w:t>
            </w:r>
            <w:r w:rsidR="00FF608D">
              <w:rPr>
                <w:rStyle w:val="hps"/>
                <w:rFonts w:cstheme="majorHAnsi"/>
              </w:rPr>
              <w:t xml:space="preserve"> </w:t>
            </w:r>
            <w:r w:rsidRPr="005C3906">
              <w:rPr>
                <w:rStyle w:val="hps"/>
                <w:rFonts w:cstheme="majorHAnsi"/>
              </w:rPr>
              <w:t>CEPA</w:t>
            </w:r>
            <w:r w:rsidRPr="005C3906">
              <w:rPr>
                <w:rStyle w:val="hpsatn"/>
                <w:rFonts w:cstheme="majorHAnsi"/>
              </w:rPr>
              <w:t>(</w:t>
            </w:r>
            <w:r w:rsidRPr="005C3906">
              <w:rPr>
                <w:rFonts w:cstheme="majorHAnsi"/>
              </w:rPr>
              <w:t xml:space="preserve">e.g. </w:t>
            </w:r>
            <w:r w:rsidRPr="005C3906">
              <w:rPr>
                <w:rStyle w:val="hps"/>
                <w:rFonts w:cstheme="majorHAnsi"/>
              </w:rPr>
              <w:t>waste water management</w:t>
            </w:r>
            <w:r w:rsidRPr="005C3906">
              <w:rPr>
                <w:rFonts w:cstheme="majorHAnsi"/>
              </w:rPr>
              <w:t xml:space="preserve">, noise </w:t>
            </w:r>
            <w:r w:rsidRPr="005C3906">
              <w:rPr>
                <w:rStyle w:val="hps"/>
                <w:rFonts w:cstheme="majorHAnsi"/>
              </w:rPr>
              <w:t>reduction</w:t>
            </w:r>
            <w:r w:rsidRPr="005C3906">
              <w:rPr>
                <w:rFonts w:cstheme="majorHAnsi"/>
              </w:rPr>
              <w:t xml:space="preserve">, </w:t>
            </w:r>
            <w:r w:rsidRPr="005C3906">
              <w:rPr>
                <w:rStyle w:val="hps"/>
                <w:rFonts w:cstheme="majorHAnsi"/>
              </w:rPr>
              <w:t>air and climate</w:t>
            </w:r>
            <w:r w:rsidR="00FF608D">
              <w:rPr>
                <w:rStyle w:val="hps"/>
                <w:rFonts w:cstheme="majorHAnsi"/>
              </w:rPr>
              <w:t xml:space="preserve"> </w:t>
            </w:r>
            <w:r w:rsidRPr="005C3906">
              <w:rPr>
                <w:rStyle w:val="hps"/>
                <w:rFonts w:cstheme="majorHAnsi"/>
              </w:rPr>
              <w:t>protection</w:t>
            </w:r>
            <w:r w:rsidRPr="005C3906">
              <w:rPr>
                <w:rFonts w:cstheme="majorHAnsi"/>
              </w:rPr>
              <w:t xml:space="preserve">, </w:t>
            </w:r>
            <w:r w:rsidRPr="005C3906">
              <w:rPr>
                <w:rStyle w:val="hps"/>
                <w:rFonts w:cstheme="majorHAnsi"/>
              </w:rPr>
              <w:t>landscape protection</w:t>
            </w:r>
            <w:r w:rsidRPr="005C3906">
              <w:rPr>
                <w:rFonts w:cstheme="majorHAnsi"/>
              </w:rPr>
              <w:t xml:space="preserve">, </w:t>
            </w:r>
            <w:r w:rsidRPr="005C3906">
              <w:rPr>
                <w:rStyle w:val="hps"/>
                <w:rFonts w:cstheme="majorHAnsi"/>
              </w:rPr>
              <w:t>management of energy resources</w:t>
            </w:r>
            <w:r w:rsidRPr="005C3906">
              <w:rPr>
                <w:rFonts w:cstheme="majorHAnsi"/>
              </w:rPr>
              <w:t xml:space="preserve">, </w:t>
            </w:r>
            <w:r w:rsidRPr="005C3906">
              <w:rPr>
                <w:rStyle w:val="hps"/>
                <w:rFonts w:cstheme="majorHAnsi"/>
              </w:rPr>
              <w:t>heat saving,</w:t>
            </w:r>
            <w:r w:rsidR="00FF608D">
              <w:rPr>
                <w:rStyle w:val="hps"/>
                <w:rFonts w:cstheme="majorHAnsi"/>
              </w:rPr>
              <w:t xml:space="preserve"> </w:t>
            </w:r>
            <w:r w:rsidRPr="005C3906">
              <w:rPr>
                <w:rStyle w:val="hps"/>
                <w:rFonts w:cstheme="majorHAnsi"/>
              </w:rPr>
              <w:t>sustainable management</w:t>
            </w:r>
            <w:r w:rsidR="00FF608D">
              <w:rPr>
                <w:rStyle w:val="hps"/>
                <w:rFonts w:cstheme="majorHAnsi"/>
              </w:rPr>
              <w:t xml:space="preserve"> </w:t>
            </w:r>
            <w:r w:rsidRPr="005C3906">
              <w:rPr>
                <w:rStyle w:val="hps"/>
                <w:rFonts w:cstheme="majorHAnsi"/>
              </w:rPr>
              <w:t>of minerals...</w:t>
            </w:r>
            <w:r w:rsidRPr="005C3906">
              <w:rPr>
                <w:rFonts w:cstheme="majorHAnsi"/>
              </w:rPr>
              <w:t xml:space="preserve">): </w:t>
            </w:r>
            <w:r w:rsidRPr="005C3906">
              <w:rPr>
                <w:rStyle w:val="hps"/>
                <w:rFonts w:cstheme="majorHAnsi"/>
              </w:rPr>
              <w:t>we are dealing</w:t>
            </w:r>
            <w:r w:rsidR="00FF608D">
              <w:rPr>
                <w:rStyle w:val="hps"/>
                <w:rFonts w:cstheme="majorHAnsi"/>
              </w:rPr>
              <w:t xml:space="preserve"> </w:t>
            </w:r>
            <w:r w:rsidRPr="005C3906">
              <w:rPr>
                <w:rStyle w:val="hps"/>
                <w:rFonts w:cstheme="majorHAnsi"/>
              </w:rPr>
              <w:t>mainly</w:t>
            </w:r>
            <w:r w:rsidR="00FF608D">
              <w:rPr>
                <w:rStyle w:val="hps"/>
                <w:rFonts w:cstheme="majorHAnsi"/>
              </w:rPr>
              <w:t xml:space="preserve"> </w:t>
            </w:r>
            <w:r w:rsidRPr="005C3906">
              <w:rPr>
                <w:rStyle w:val="hps"/>
                <w:rFonts w:cstheme="majorHAnsi"/>
              </w:rPr>
              <w:t>but</w:t>
            </w:r>
            <w:r w:rsidR="00FF608D">
              <w:rPr>
                <w:rStyle w:val="hps"/>
                <w:rFonts w:cstheme="majorHAnsi"/>
              </w:rPr>
              <w:t xml:space="preserve"> </w:t>
            </w:r>
            <w:r w:rsidRPr="005C3906">
              <w:rPr>
                <w:rStyle w:val="hps"/>
                <w:rFonts w:cstheme="majorHAnsi"/>
              </w:rPr>
              <w:t>not exclusively</w:t>
            </w:r>
            <w:r w:rsidR="00FF608D">
              <w:rPr>
                <w:rStyle w:val="hps"/>
                <w:rFonts w:cstheme="majorHAnsi"/>
              </w:rPr>
              <w:t xml:space="preserve"> </w:t>
            </w:r>
            <w:r w:rsidRPr="005C3906">
              <w:rPr>
                <w:rStyle w:val="hps"/>
                <w:rFonts w:cstheme="majorHAnsi"/>
              </w:rPr>
              <w:t>with planning activities</w:t>
            </w:r>
            <w:r w:rsidRPr="005C3906">
              <w:rPr>
                <w:rStyle w:val="hpsatn"/>
                <w:rFonts w:cstheme="majorHAnsi"/>
              </w:rPr>
              <w:t>(</w:t>
            </w:r>
            <w:r w:rsidRPr="005C3906">
              <w:rPr>
                <w:rFonts w:cstheme="majorHAnsi"/>
              </w:rPr>
              <w:t xml:space="preserve">which are often </w:t>
            </w:r>
            <w:r w:rsidRPr="005C3906">
              <w:rPr>
                <w:rStyle w:val="hps"/>
                <w:rFonts w:cstheme="majorHAnsi"/>
              </w:rPr>
              <w:t>classified</w:t>
            </w:r>
            <w:r w:rsidR="00FF608D">
              <w:rPr>
                <w:rStyle w:val="hps"/>
                <w:rFonts w:cstheme="majorHAnsi"/>
              </w:rPr>
              <w:t xml:space="preserve"> </w:t>
            </w:r>
            <w:r w:rsidRPr="005C3906">
              <w:rPr>
                <w:rStyle w:val="hps"/>
                <w:rFonts w:cstheme="majorHAnsi"/>
              </w:rPr>
              <w:t>as services for the companies</w:t>
            </w:r>
            <w:r w:rsidRPr="005C3906">
              <w:rPr>
                <w:rFonts w:cstheme="majorHAnsi"/>
              </w:rPr>
              <w:t xml:space="preserve">) closely linked to </w:t>
            </w:r>
            <w:r w:rsidRPr="005C3906">
              <w:rPr>
                <w:rStyle w:val="hps"/>
                <w:rFonts w:cstheme="majorHAnsi"/>
              </w:rPr>
              <w:t>operational activities</w:t>
            </w:r>
            <w:r w:rsidRPr="005C3906">
              <w:rPr>
                <w:rFonts w:cstheme="majorHAnsi"/>
              </w:rPr>
              <w:t>.</w:t>
            </w:r>
          </w:p>
        </w:tc>
      </w:tr>
      <w:tr w:rsidR="00153B05" w:rsidRPr="005C3906">
        <w:trPr>
          <w:trHeight w:val="2168"/>
        </w:trPr>
        <w:tc>
          <w:tcPr>
            <w:cnfStyle w:val="001000000000" w:firstRow="0" w:lastRow="0" w:firstColumn="1" w:lastColumn="0" w:oddVBand="0" w:evenVBand="0" w:oddHBand="0" w:evenHBand="0" w:firstRowFirstColumn="0" w:firstRowLastColumn="0" w:lastRowFirstColumn="0" w:lastRowLastColumn="0"/>
            <w:tcW w:w="2675" w:type="dxa"/>
            <w:shd w:val="clear" w:color="auto" w:fill="FFFFFF" w:themeFill="background1"/>
          </w:tcPr>
          <w:p w:rsidR="00153B05" w:rsidRPr="005C3906" w:rsidRDefault="00153B05" w:rsidP="00300778">
            <w:pPr>
              <w:spacing w:after="200" w:line="276" w:lineRule="auto"/>
              <w:jc w:val="both"/>
              <w:rPr>
                <w:rFonts w:cstheme="majorHAnsi"/>
              </w:rPr>
            </w:pPr>
            <w:r w:rsidRPr="005C3906">
              <w:rPr>
                <w:rFonts w:cstheme="majorHAnsi"/>
              </w:rPr>
              <w:t>3.3 Home automation</w:t>
            </w:r>
          </w:p>
        </w:tc>
        <w:tc>
          <w:tcPr>
            <w:tcW w:w="3103" w:type="dxa"/>
            <w:vMerge/>
            <w:shd w:val="clear" w:color="auto" w:fill="FFFFFF" w:themeFill="background1"/>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p>
        </w:tc>
        <w:tc>
          <w:tcPr>
            <w:tcW w:w="3798" w:type="dxa"/>
            <w:vMerge/>
            <w:shd w:val="clear" w:color="auto" w:fill="FFFFFF" w:themeFill="background1"/>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p>
        </w:tc>
      </w:tr>
      <w:tr w:rsidR="00AC4B5B" w:rsidRPr="00AA7BAB">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2675" w:type="dxa"/>
            <w:vMerge w:val="restart"/>
            <w:shd w:val="clear" w:color="auto" w:fill="FFFFFF" w:themeFill="background1"/>
          </w:tcPr>
          <w:p w:rsidR="00AC4B5B" w:rsidRPr="00AC4B5B" w:rsidRDefault="00AC4B5B" w:rsidP="00300778">
            <w:pPr>
              <w:spacing w:after="200" w:line="276" w:lineRule="auto"/>
              <w:jc w:val="both"/>
              <w:rPr>
                <w:rFonts w:cstheme="majorHAnsi"/>
              </w:rPr>
            </w:pPr>
            <w:r w:rsidRPr="00AC4B5B">
              <w:rPr>
                <w:rFonts w:cstheme="majorHAnsi"/>
              </w:rPr>
              <w:t>3.4 Energy efficiency and ESCO</w:t>
            </w:r>
          </w:p>
        </w:tc>
        <w:tc>
          <w:tcPr>
            <w:tcW w:w="3103" w:type="dxa"/>
            <w:shd w:val="clear" w:color="auto" w:fill="FFFFFF" w:themeFill="background1"/>
          </w:tcPr>
          <w:p w:rsidR="00AC4B5B" w:rsidRPr="00AC4B5B" w:rsidRDefault="00AC4B5B"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AC4B5B">
              <w:rPr>
                <w:rFonts w:cstheme="majorHAnsi"/>
              </w:rPr>
              <w:t>4.2 Energy efficiency  and renewable energy: energy and gas (ATECO 35)</w:t>
            </w:r>
          </w:p>
        </w:tc>
        <w:tc>
          <w:tcPr>
            <w:tcW w:w="3798" w:type="dxa"/>
            <w:shd w:val="clear" w:color="auto" w:fill="FFFFFF" w:themeFill="background1"/>
          </w:tcPr>
          <w:p w:rsidR="00AC4B5B" w:rsidRPr="00AC4B5B" w:rsidRDefault="00AC4B5B"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AC4B5B">
              <w:rPr>
                <w:rFonts w:cstheme="majorHAnsi"/>
              </w:rPr>
              <w:t>Crema 13 management of energy resources</w:t>
            </w:r>
          </w:p>
        </w:tc>
      </w:tr>
      <w:tr w:rsidR="00AC4B5B" w:rsidRPr="007F5E6F">
        <w:trPr>
          <w:trHeight w:val="1550"/>
        </w:trPr>
        <w:tc>
          <w:tcPr>
            <w:cnfStyle w:val="001000000000" w:firstRow="0" w:lastRow="0" w:firstColumn="1" w:lastColumn="0" w:oddVBand="0" w:evenVBand="0" w:oddHBand="0" w:evenHBand="0" w:firstRowFirstColumn="0" w:firstRowLastColumn="0" w:lastRowFirstColumn="0" w:lastRowLastColumn="0"/>
            <w:tcW w:w="2675" w:type="dxa"/>
            <w:vMerge/>
            <w:shd w:val="clear" w:color="auto" w:fill="FFFFFF" w:themeFill="background1"/>
          </w:tcPr>
          <w:p w:rsidR="00AC4B5B" w:rsidRPr="00AC4B5B" w:rsidRDefault="00AC4B5B" w:rsidP="00300778">
            <w:pPr>
              <w:spacing w:after="200" w:line="276" w:lineRule="auto"/>
              <w:jc w:val="both"/>
              <w:rPr>
                <w:rFonts w:cstheme="majorHAnsi"/>
              </w:rPr>
            </w:pPr>
          </w:p>
        </w:tc>
        <w:tc>
          <w:tcPr>
            <w:tcW w:w="3103" w:type="dxa"/>
            <w:shd w:val="clear" w:color="auto" w:fill="FFFFFF" w:themeFill="background1"/>
          </w:tcPr>
          <w:p w:rsidR="00AC4B5B" w:rsidRPr="00AC4B5B" w:rsidRDefault="00AC4B5B"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AC4B5B">
              <w:rPr>
                <w:rFonts w:cstheme="majorHAnsi"/>
              </w:rPr>
              <w:t>4.2 Energy efficiency  and renewable energy: water and waste (ATECO 36, 37, 38, 39)</w:t>
            </w:r>
          </w:p>
        </w:tc>
        <w:tc>
          <w:tcPr>
            <w:tcW w:w="3798" w:type="dxa"/>
            <w:shd w:val="clear" w:color="auto" w:fill="FFFFFF" w:themeFill="background1"/>
          </w:tcPr>
          <w:p w:rsidR="00AC4B5B" w:rsidRPr="00AC4B5B" w:rsidRDefault="00AC4B5B"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AC4B5B">
              <w:rPr>
                <w:rFonts w:cstheme="majorHAnsi"/>
              </w:rPr>
              <w:t>Cepa 2 wastewater management</w:t>
            </w:r>
          </w:p>
          <w:p w:rsidR="00AC4B5B" w:rsidRPr="00AC4B5B" w:rsidRDefault="00AC4B5B"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AC4B5B">
              <w:rPr>
                <w:rFonts w:cstheme="majorHAnsi"/>
              </w:rPr>
              <w:t>Cepa 3 waste management</w:t>
            </w:r>
          </w:p>
        </w:tc>
      </w:tr>
      <w:tr w:rsidR="00153B05" w:rsidRPr="00AA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vMerge w:val="restart"/>
            <w:shd w:val="clear" w:color="auto" w:fill="FFFFFF" w:themeFill="background1"/>
          </w:tcPr>
          <w:p w:rsidR="00153B05" w:rsidRPr="005C3906" w:rsidRDefault="00153B05" w:rsidP="00300778">
            <w:pPr>
              <w:spacing w:after="200" w:line="276" w:lineRule="auto"/>
              <w:jc w:val="both"/>
              <w:rPr>
                <w:rFonts w:cstheme="majorHAnsi"/>
              </w:rPr>
            </w:pPr>
            <w:r w:rsidRPr="005C3906">
              <w:rPr>
                <w:rFonts w:cstheme="majorHAnsi"/>
              </w:rPr>
              <w:t>3.5 Sustainable transport</w:t>
            </w:r>
          </w:p>
        </w:tc>
        <w:tc>
          <w:tcPr>
            <w:tcW w:w="3103" w:type="dxa"/>
            <w:shd w:val="clear" w:color="auto" w:fill="FFFFFF" w:themeFill="background1"/>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5C3906">
              <w:rPr>
                <w:rFonts w:cstheme="majorHAnsi"/>
              </w:rPr>
              <w:t>4.3 Sustainable transport: transportation (ATECO 49)</w:t>
            </w:r>
          </w:p>
        </w:tc>
        <w:tc>
          <w:tcPr>
            <w:tcW w:w="3798" w:type="dxa"/>
            <w:shd w:val="clear" w:color="auto" w:fill="FFFFFF" w:themeFill="background1"/>
          </w:tcPr>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5C3906">
              <w:rPr>
                <w:rFonts w:cstheme="majorHAnsi"/>
              </w:rPr>
              <w:t>Cepa 1 protection of ambient air and climate</w:t>
            </w:r>
          </w:p>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5C3906">
              <w:rPr>
                <w:rFonts w:cstheme="majorHAnsi"/>
              </w:rPr>
              <w:t>Cepa 5  Noise and vibration  abatement</w:t>
            </w:r>
          </w:p>
          <w:p w:rsidR="00153B05" w:rsidRPr="005C3906" w:rsidRDefault="00153B05" w:rsidP="0030077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theme="majorHAnsi"/>
              </w:rPr>
            </w:pPr>
            <w:r w:rsidRPr="005C3906">
              <w:rPr>
                <w:rFonts w:cstheme="majorHAnsi"/>
              </w:rPr>
              <w:t>Crema 13B Energy saving</w:t>
            </w:r>
          </w:p>
        </w:tc>
      </w:tr>
      <w:tr w:rsidR="00153B05" w:rsidRPr="00AA7BAB">
        <w:tc>
          <w:tcPr>
            <w:cnfStyle w:val="001000000000" w:firstRow="0" w:lastRow="0" w:firstColumn="1" w:lastColumn="0" w:oddVBand="0" w:evenVBand="0" w:oddHBand="0" w:evenHBand="0" w:firstRowFirstColumn="0" w:firstRowLastColumn="0" w:lastRowFirstColumn="0" w:lastRowLastColumn="0"/>
            <w:tcW w:w="2675" w:type="dxa"/>
            <w:vMerge/>
            <w:shd w:val="clear" w:color="auto" w:fill="FFFFFF" w:themeFill="background1"/>
          </w:tcPr>
          <w:p w:rsidR="00153B05" w:rsidRPr="005C3906" w:rsidRDefault="00153B05" w:rsidP="00300778">
            <w:pPr>
              <w:spacing w:after="200" w:line="276" w:lineRule="auto"/>
              <w:jc w:val="both"/>
              <w:rPr>
                <w:rFonts w:cstheme="majorHAnsi"/>
              </w:rPr>
            </w:pPr>
          </w:p>
        </w:tc>
        <w:tc>
          <w:tcPr>
            <w:tcW w:w="3103" w:type="dxa"/>
            <w:shd w:val="clear" w:color="auto" w:fill="FFFFFF" w:themeFill="background1"/>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5C3906">
              <w:rPr>
                <w:rFonts w:cstheme="majorHAnsi"/>
              </w:rPr>
              <w:t xml:space="preserve">4.3 Sustainable transport: transport manufacturing (ATECO 29,30) </w:t>
            </w:r>
          </w:p>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p>
        </w:tc>
        <w:tc>
          <w:tcPr>
            <w:tcW w:w="3798" w:type="dxa"/>
            <w:shd w:val="clear" w:color="auto" w:fill="FFFFFF" w:themeFill="background1"/>
          </w:tcPr>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5C3906">
              <w:rPr>
                <w:rFonts w:cstheme="majorHAnsi"/>
              </w:rPr>
              <w:t>Cepa 1 protection of ambient air and climate</w:t>
            </w:r>
          </w:p>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5C3906">
              <w:rPr>
                <w:rFonts w:cstheme="majorHAnsi"/>
              </w:rPr>
              <w:t>Cepa 5  Noise and vibration  abatement</w:t>
            </w:r>
          </w:p>
          <w:p w:rsidR="00153B05" w:rsidRPr="005C3906" w:rsidRDefault="00153B05" w:rsidP="0030077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theme="majorHAnsi"/>
              </w:rPr>
            </w:pPr>
            <w:r w:rsidRPr="005C3906">
              <w:rPr>
                <w:rFonts w:cstheme="majorHAnsi"/>
              </w:rPr>
              <w:t>Crema 13B Energy saving</w:t>
            </w:r>
          </w:p>
        </w:tc>
      </w:tr>
      <w:tr w:rsidR="00153B05" w:rsidRPr="00AA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Pr>
          <w:p w:rsidR="00153B05" w:rsidRPr="005C3906" w:rsidRDefault="00153B05" w:rsidP="00300778">
            <w:pPr>
              <w:spacing w:after="200" w:line="276" w:lineRule="auto"/>
              <w:jc w:val="both"/>
              <w:rPr>
                <w:rFonts w:cstheme="majorHAnsi"/>
                <w:sz w:val="20"/>
                <w:szCs w:val="20"/>
              </w:rPr>
            </w:pPr>
            <w:r w:rsidRPr="005C3906">
              <w:rPr>
                <w:rStyle w:val="hps"/>
                <w:rFonts w:cstheme="majorHAnsi"/>
              </w:rPr>
              <w:t>There are also</w:t>
            </w:r>
            <w:r w:rsidR="00BE7262">
              <w:rPr>
                <w:rStyle w:val="hps"/>
                <w:rFonts w:cstheme="majorHAnsi"/>
              </w:rPr>
              <w:t xml:space="preserve"> </w:t>
            </w:r>
            <w:r w:rsidRPr="005C3906">
              <w:rPr>
                <w:rStyle w:val="hps"/>
                <w:rFonts w:cstheme="majorHAnsi"/>
              </w:rPr>
              <w:t>a number of</w:t>
            </w:r>
            <w:r w:rsidR="00BE7262">
              <w:rPr>
                <w:rStyle w:val="hps"/>
                <w:rFonts w:cstheme="majorHAnsi"/>
              </w:rPr>
              <w:t xml:space="preserve"> </w:t>
            </w:r>
            <w:r w:rsidRPr="005C3906">
              <w:rPr>
                <w:rStyle w:val="hps"/>
                <w:rFonts w:cstheme="majorHAnsi"/>
              </w:rPr>
              <w:t>service activities for</w:t>
            </w:r>
            <w:r w:rsidR="00BE7262">
              <w:rPr>
                <w:rStyle w:val="hps"/>
                <w:rFonts w:cstheme="majorHAnsi"/>
              </w:rPr>
              <w:t xml:space="preserve"> </w:t>
            </w:r>
            <w:r w:rsidRPr="005C3906">
              <w:rPr>
                <w:rStyle w:val="hps"/>
                <w:rFonts w:cstheme="majorHAnsi"/>
              </w:rPr>
              <w:t>companies</w:t>
            </w:r>
            <w:r w:rsidRPr="005C3906">
              <w:rPr>
                <w:rStyle w:val="hpsatn"/>
                <w:rFonts w:cstheme="majorHAnsi"/>
              </w:rPr>
              <w:t>(</w:t>
            </w:r>
            <w:r w:rsidRPr="005C3906">
              <w:rPr>
                <w:rFonts w:cstheme="majorHAnsi"/>
              </w:rPr>
              <w:t xml:space="preserve">technical services </w:t>
            </w:r>
            <w:r w:rsidRPr="005C3906">
              <w:rPr>
                <w:rStyle w:val="hps"/>
                <w:rFonts w:cstheme="majorHAnsi"/>
              </w:rPr>
              <w:t>and</w:t>
            </w:r>
            <w:r w:rsidR="00FF608D">
              <w:rPr>
                <w:rStyle w:val="hps"/>
                <w:rFonts w:cstheme="majorHAnsi"/>
              </w:rPr>
              <w:t xml:space="preserve"> </w:t>
            </w:r>
            <w:r w:rsidRPr="005C3906">
              <w:rPr>
                <w:rStyle w:val="hps"/>
                <w:rFonts w:cstheme="majorHAnsi"/>
              </w:rPr>
              <w:t>consulting</w:t>
            </w:r>
            <w:r w:rsidRPr="005C3906">
              <w:rPr>
                <w:rFonts w:cstheme="majorHAnsi"/>
              </w:rPr>
              <w:t xml:space="preserve">, </w:t>
            </w:r>
            <w:r w:rsidRPr="005C3906">
              <w:rPr>
                <w:rStyle w:val="hps"/>
                <w:rFonts w:cstheme="majorHAnsi"/>
              </w:rPr>
              <w:t>research and</w:t>
            </w:r>
            <w:r w:rsidR="00BE7262">
              <w:rPr>
                <w:rStyle w:val="hps"/>
                <w:rFonts w:cstheme="majorHAnsi"/>
              </w:rPr>
              <w:t xml:space="preserve"> </w:t>
            </w:r>
            <w:r w:rsidRPr="005C3906">
              <w:rPr>
                <w:rStyle w:val="hps"/>
                <w:rFonts w:cstheme="majorHAnsi"/>
              </w:rPr>
              <w:t>development</w:t>
            </w:r>
            <w:r w:rsidRPr="005C3906">
              <w:rPr>
                <w:rFonts w:cstheme="majorHAnsi"/>
              </w:rPr>
              <w:t xml:space="preserve">, and </w:t>
            </w:r>
            <w:r w:rsidRPr="005C3906">
              <w:rPr>
                <w:rStyle w:val="hps"/>
                <w:rFonts w:cstheme="majorHAnsi"/>
              </w:rPr>
              <w:t>many activities</w:t>
            </w:r>
            <w:r w:rsidR="00BE7262">
              <w:rPr>
                <w:rStyle w:val="hps"/>
                <w:rFonts w:cstheme="majorHAnsi"/>
              </w:rPr>
              <w:t xml:space="preserve"> </w:t>
            </w:r>
            <w:r w:rsidRPr="005C3906">
              <w:rPr>
                <w:rStyle w:val="hps"/>
                <w:rFonts w:cstheme="majorHAnsi"/>
              </w:rPr>
              <w:t>for</w:t>
            </w:r>
            <w:r w:rsidR="00BE7262">
              <w:rPr>
                <w:rStyle w:val="hps"/>
                <w:rFonts w:cstheme="majorHAnsi"/>
              </w:rPr>
              <w:t xml:space="preserve"> </w:t>
            </w:r>
            <w:r w:rsidRPr="005C3906">
              <w:rPr>
                <w:rStyle w:val="hps"/>
                <w:rFonts w:cstheme="majorHAnsi"/>
              </w:rPr>
              <w:t>public administrations</w:t>
            </w:r>
            <w:r w:rsidRPr="005C3906">
              <w:rPr>
                <w:rFonts w:cstheme="majorHAnsi"/>
              </w:rPr>
              <w:t xml:space="preserve">, </w:t>
            </w:r>
            <w:r w:rsidRPr="005C3906">
              <w:rPr>
                <w:rStyle w:val="hps"/>
                <w:rFonts w:cstheme="majorHAnsi"/>
              </w:rPr>
              <w:t>e.g</w:t>
            </w:r>
            <w:r w:rsidRPr="005C3906">
              <w:rPr>
                <w:rFonts w:cstheme="majorHAnsi"/>
              </w:rPr>
              <w:t xml:space="preserve">. </w:t>
            </w:r>
            <w:r w:rsidRPr="005C3906">
              <w:rPr>
                <w:rStyle w:val="hps"/>
                <w:rFonts w:cstheme="majorHAnsi"/>
              </w:rPr>
              <w:t>regional planning</w:t>
            </w:r>
            <w:r w:rsidRPr="005C3906">
              <w:rPr>
                <w:rFonts w:cstheme="majorHAnsi"/>
              </w:rPr>
              <w:t xml:space="preserve">) </w:t>
            </w:r>
            <w:r w:rsidRPr="005C3906">
              <w:rPr>
                <w:rStyle w:val="hps"/>
                <w:rFonts w:cstheme="majorHAnsi"/>
              </w:rPr>
              <w:t>which play a transversal role</w:t>
            </w:r>
            <w:r w:rsidRPr="005C3906">
              <w:rPr>
                <w:rFonts w:cstheme="majorHAnsi"/>
              </w:rPr>
              <w:t xml:space="preserve">, </w:t>
            </w:r>
            <w:r w:rsidRPr="005C3906">
              <w:rPr>
                <w:rStyle w:val="hps"/>
                <w:rFonts w:cstheme="majorHAnsi"/>
              </w:rPr>
              <w:t>integrated with</w:t>
            </w:r>
            <w:r w:rsidR="00BE7262">
              <w:rPr>
                <w:rStyle w:val="hps"/>
                <w:rFonts w:cstheme="majorHAnsi"/>
              </w:rPr>
              <w:t xml:space="preserve"> </w:t>
            </w:r>
            <w:r w:rsidRPr="005C3906">
              <w:rPr>
                <w:rStyle w:val="hps"/>
                <w:rFonts w:cstheme="majorHAnsi"/>
              </w:rPr>
              <w:t>all previous activities. These service activities</w:t>
            </w:r>
            <w:r w:rsidR="00BE7262">
              <w:rPr>
                <w:rStyle w:val="hps"/>
                <w:rFonts w:cstheme="majorHAnsi"/>
              </w:rPr>
              <w:t xml:space="preserve"> </w:t>
            </w:r>
            <w:r w:rsidRPr="005C3906">
              <w:rPr>
                <w:rStyle w:val="hps"/>
                <w:rFonts w:cstheme="majorHAnsi"/>
              </w:rPr>
              <w:t>obviously include</w:t>
            </w:r>
            <w:r w:rsidR="00BE7262">
              <w:rPr>
                <w:rStyle w:val="hps"/>
                <w:rFonts w:cstheme="majorHAnsi"/>
              </w:rPr>
              <w:t xml:space="preserve"> </w:t>
            </w:r>
            <w:r w:rsidRPr="005C3906">
              <w:rPr>
                <w:rStyle w:val="hps"/>
                <w:rFonts w:cstheme="majorHAnsi"/>
              </w:rPr>
              <w:t>green</w:t>
            </w:r>
            <w:r w:rsidR="00BE7262">
              <w:rPr>
                <w:rStyle w:val="hps"/>
                <w:rFonts w:cstheme="majorHAnsi"/>
              </w:rPr>
              <w:t xml:space="preserve"> </w:t>
            </w:r>
            <w:r w:rsidRPr="005C3906">
              <w:rPr>
                <w:rStyle w:val="hps"/>
                <w:rFonts w:cstheme="majorHAnsi"/>
              </w:rPr>
              <w:t>components</w:t>
            </w:r>
            <w:r w:rsidRPr="005C3906">
              <w:rPr>
                <w:rFonts w:cstheme="majorHAnsi"/>
              </w:rPr>
              <w:t xml:space="preserve"> corresponding </w:t>
            </w:r>
            <w:r w:rsidRPr="005C3906">
              <w:rPr>
                <w:rStyle w:val="hps"/>
                <w:rFonts w:cstheme="majorHAnsi"/>
              </w:rPr>
              <w:t>to</w:t>
            </w:r>
            <w:r w:rsidR="00BE7262">
              <w:rPr>
                <w:rStyle w:val="hps"/>
                <w:rFonts w:cstheme="majorHAnsi"/>
              </w:rPr>
              <w:t xml:space="preserve"> </w:t>
            </w:r>
            <w:r w:rsidRPr="005C3906">
              <w:rPr>
                <w:rStyle w:val="hps"/>
                <w:rFonts w:cstheme="majorHAnsi"/>
              </w:rPr>
              <w:t>one or more</w:t>
            </w:r>
            <w:r w:rsidR="00BE7262">
              <w:rPr>
                <w:rStyle w:val="hps"/>
                <w:rFonts w:cstheme="majorHAnsi"/>
              </w:rPr>
              <w:t xml:space="preserve"> </w:t>
            </w:r>
            <w:r w:rsidRPr="005C3906">
              <w:rPr>
                <w:rStyle w:val="hps"/>
                <w:rFonts w:cstheme="majorHAnsi"/>
              </w:rPr>
              <w:t>of the items</w:t>
            </w:r>
            <w:r w:rsidR="00BE7262">
              <w:rPr>
                <w:rStyle w:val="hps"/>
                <w:rFonts w:cstheme="majorHAnsi"/>
              </w:rPr>
              <w:t xml:space="preserve"> </w:t>
            </w:r>
            <w:r w:rsidRPr="005C3906">
              <w:rPr>
                <w:rStyle w:val="hps"/>
                <w:rFonts w:cstheme="majorHAnsi"/>
              </w:rPr>
              <w:t>of</w:t>
            </w:r>
            <w:r w:rsidRPr="005C3906">
              <w:rPr>
                <w:rFonts w:cstheme="majorHAnsi"/>
              </w:rPr>
              <w:t xml:space="preserve"> the </w:t>
            </w:r>
            <w:r w:rsidRPr="005C3906">
              <w:rPr>
                <w:rStyle w:val="hps"/>
                <w:rFonts w:cstheme="majorHAnsi"/>
              </w:rPr>
              <w:t>EGSS classification</w:t>
            </w:r>
            <w:r w:rsidRPr="005C3906">
              <w:rPr>
                <w:rFonts w:cstheme="majorHAnsi"/>
              </w:rPr>
              <w:t>.</w:t>
            </w:r>
          </w:p>
        </w:tc>
      </w:tr>
    </w:tbl>
    <w:p w:rsidR="00153B05" w:rsidRPr="00153B05" w:rsidRDefault="00153B05" w:rsidP="00300778">
      <w:pPr>
        <w:spacing w:after="200" w:line="276" w:lineRule="auto"/>
        <w:ind w:firstLine="720"/>
        <w:jc w:val="both"/>
        <w:rPr>
          <w:rFonts w:cstheme="majorHAnsi"/>
          <w:lang w:val="en-US"/>
        </w:rPr>
      </w:pPr>
    </w:p>
    <w:p w:rsidR="00153B05" w:rsidRPr="00153B05" w:rsidRDefault="00153B05" w:rsidP="00300778">
      <w:pPr>
        <w:spacing w:after="200" w:line="276" w:lineRule="auto"/>
        <w:ind w:firstLine="720"/>
        <w:jc w:val="both"/>
        <w:rPr>
          <w:rFonts w:cstheme="majorHAnsi"/>
          <w:lang w:val="en-US"/>
        </w:rPr>
      </w:pPr>
    </w:p>
    <w:p w:rsidR="00153B05" w:rsidRDefault="00153B05" w:rsidP="00300778">
      <w:pPr>
        <w:pStyle w:val="Titolo1"/>
        <w:spacing w:before="0" w:after="200" w:line="276" w:lineRule="auto"/>
        <w:jc w:val="both"/>
      </w:pPr>
    </w:p>
    <w:p w:rsidR="00BA7060" w:rsidRDefault="00BA7060" w:rsidP="00300778">
      <w:pPr>
        <w:spacing w:after="200" w:line="276" w:lineRule="auto"/>
        <w:jc w:val="both"/>
        <w:rPr>
          <w:lang w:val="en-US" w:eastAsia="en-US"/>
        </w:rPr>
      </w:pPr>
    </w:p>
    <w:p w:rsidR="00BA7060" w:rsidRDefault="00BA7060" w:rsidP="00300778">
      <w:pPr>
        <w:spacing w:after="200" w:line="276" w:lineRule="auto"/>
        <w:jc w:val="both"/>
        <w:rPr>
          <w:lang w:val="en-US" w:eastAsia="en-US"/>
        </w:rPr>
      </w:pPr>
    </w:p>
    <w:p w:rsidR="00BA7060" w:rsidRDefault="00BA7060" w:rsidP="00300778">
      <w:pPr>
        <w:spacing w:after="200" w:line="276" w:lineRule="auto"/>
        <w:jc w:val="both"/>
        <w:rPr>
          <w:lang w:val="en-US" w:eastAsia="en-US"/>
        </w:rPr>
      </w:pPr>
    </w:p>
    <w:p w:rsidR="00AC5671" w:rsidRDefault="00AC5671">
      <w:pPr>
        <w:rPr>
          <w:lang w:val="en-US" w:eastAsia="en-US"/>
        </w:rPr>
      </w:pPr>
      <w:r>
        <w:rPr>
          <w:lang w:val="en-US" w:eastAsia="en-US"/>
        </w:rPr>
        <w:br w:type="page"/>
      </w:r>
    </w:p>
    <w:p w:rsidR="00BA7060" w:rsidRPr="00BA7060" w:rsidRDefault="00BA7060" w:rsidP="00300778">
      <w:pPr>
        <w:spacing w:after="200" w:line="276" w:lineRule="auto"/>
        <w:jc w:val="both"/>
        <w:rPr>
          <w:lang w:val="en-US" w:eastAsia="en-US"/>
        </w:rPr>
      </w:pPr>
    </w:p>
    <w:p w:rsidR="00DF0091" w:rsidRDefault="00BE7262" w:rsidP="002471E2">
      <w:pPr>
        <w:pStyle w:val="Titolo1"/>
        <w:spacing w:before="0" w:after="200" w:line="276" w:lineRule="auto"/>
        <w:jc w:val="both"/>
        <w:rPr>
          <w:rFonts w:ascii="Verdana" w:hAnsi="Verdana" w:cs="Verdana"/>
          <w:sz w:val="28"/>
        </w:rPr>
      </w:pPr>
      <w:bookmarkStart w:id="152" w:name="_Toc309891754"/>
      <w:r>
        <w:t>REFERENCES</w:t>
      </w:r>
      <w:bookmarkEnd w:id="34"/>
      <w:bookmarkEnd w:id="35"/>
      <w:bookmarkEnd w:id="152"/>
      <w:r>
        <w:t xml:space="preserve">  </w:t>
      </w:r>
    </w:p>
    <w:p w:rsidR="00DF0091" w:rsidRPr="00156859" w:rsidRDefault="00DF0091" w:rsidP="00DF0091">
      <w:pPr>
        <w:ind w:firstLine="720"/>
        <w:rPr>
          <w:rFonts w:ascii="Verdana" w:hAnsi="Verdana" w:cs="Verdana"/>
          <w:sz w:val="22"/>
          <w:szCs w:val="22"/>
        </w:rPr>
      </w:pPr>
    </w:p>
    <w:p w:rsidR="004B104E" w:rsidRPr="00AC4B5B" w:rsidRDefault="00E0239C" w:rsidP="00C84286">
      <w:pPr>
        <w:pStyle w:val="Paragrafoelenco"/>
        <w:widowControl w:val="0"/>
        <w:numPr>
          <w:ilvl w:val="1"/>
          <w:numId w:val="34"/>
        </w:numPr>
        <w:suppressAutoHyphens/>
        <w:jc w:val="both"/>
        <w:rPr>
          <w:rFonts w:cs="Arial"/>
          <w:sz w:val="22"/>
          <w:szCs w:val="22"/>
          <w:lang w:val="en-US"/>
        </w:rPr>
      </w:pPr>
      <w:r w:rsidRPr="00AC4B5B">
        <w:rPr>
          <w:rFonts w:cs="Arial"/>
          <w:sz w:val="22"/>
          <w:szCs w:val="22"/>
          <w:lang w:val="en-US"/>
        </w:rPr>
        <w:t>Guide to research and innovation strategies for smart specialisation – report of regional policy of the European Commission, Strasbourg, 2012</w:t>
      </w:r>
    </w:p>
    <w:p w:rsidR="004B104E" w:rsidRPr="00AC4B5B" w:rsidRDefault="004B104E" w:rsidP="00C84286">
      <w:pPr>
        <w:ind w:left="720"/>
        <w:jc w:val="both"/>
        <w:rPr>
          <w:rFonts w:cs="Arial"/>
          <w:sz w:val="22"/>
          <w:szCs w:val="22"/>
          <w:lang w:val="en-US"/>
        </w:rPr>
      </w:pPr>
    </w:p>
    <w:p w:rsidR="004B104E" w:rsidRPr="00AC4B5B" w:rsidRDefault="00E0239C" w:rsidP="00C84286">
      <w:pPr>
        <w:pStyle w:val="Paragrafoelenco"/>
        <w:widowControl w:val="0"/>
        <w:numPr>
          <w:ilvl w:val="1"/>
          <w:numId w:val="34"/>
        </w:numPr>
        <w:suppressAutoHyphens/>
        <w:jc w:val="both"/>
        <w:rPr>
          <w:rFonts w:cs="Arial"/>
          <w:sz w:val="22"/>
          <w:szCs w:val="22"/>
          <w:lang w:val="en-US"/>
        </w:rPr>
      </w:pPr>
      <w:r w:rsidRPr="00AC4B5B">
        <w:rPr>
          <w:rFonts w:cs="Arial"/>
          <w:sz w:val="22"/>
          <w:szCs w:val="22"/>
          <w:lang w:val="en-US"/>
        </w:rPr>
        <w:t>GreenItaly, Feed the future, Report on the Italian green economy for year 2104, UnionCamere, Symbola Foundation, Milan 2014</w:t>
      </w:r>
    </w:p>
    <w:p w:rsidR="004B104E" w:rsidRPr="00AC4B5B" w:rsidRDefault="004B104E" w:rsidP="00C84286">
      <w:pPr>
        <w:ind w:left="720"/>
        <w:jc w:val="both"/>
        <w:rPr>
          <w:rFonts w:cs="Arial"/>
          <w:sz w:val="22"/>
          <w:szCs w:val="22"/>
          <w:lang w:val="en-US"/>
        </w:rPr>
      </w:pPr>
    </w:p>
    <w:p w:rsidR="00C84286" w:rsidRPr="00AC4B5B" w:rsidRDefault="00C84286" w:rsidP="00C84286">
      <w:pPr>
        <w:pStyle w:val="Paragrafoelenco"/>
        <w:widowControl w:val="0"/>
        <w:numPr>
          <w:ilvl w:val="1"/>
          <w:numId w:val="34"/>
        </w:numPr>
        <w:suppressAutoHyphens/>
        <w:jc w:val="both"/>
        <w:rPr>
          <w:rFonts w:cs="Arial"/>
          <w:sz w:val="22"/>
          <w:szCs w:val="22"/>
        </w:rPr>
      </w:pPr>
      <w:r w:rsidRPr="00AC4B5B">
        <w:rPr>
          <w:rFonts w:cs="Arial"/>
          <w:sz w:val="22"/>
          <w:szCs w:val="22"/>
        </w:rPr>
        <w:t>Istat, Dossier L’economia sommersa. Stime regionali e nazionali, audizione del Presidente Giovannini presso la Commissione Parlamentare di Vigilanza sull’anagrafe tributaria, (Dossier on shadow economy) luglio 2010.</w:t>
      </w:r>
    </w:p>
    <w:p w:rsidR="00C84286" w:rsidRPr="00AC4B5B" w:rsidRDefault="00C84286" w:rsidP="00C84286">
      <w:pPr>
        <w:pStyle w:val="Paragrafoelenco"/>
        <w:jc w:val="both"/>
        <w:rPr>
          <w:rFonts w:cs="Arial"/>
          <w:sz w:val="22"/>
          <w:szCs w:val="22"/>
        </w:rPr>
      </w:pPr>
    </w:p>
    <w:p w:rsidR="004B104E" w:rsidRPr="00AC4B5B" w:rsidRDefault="00E0239C" w:rsidP="00C84286">
      <w:pPr>
        <w:pStyle w:val="Paragrafoelenco"/>
        <w:widowControl w:val="0"/>
        <w:numPr>
          <w:ilvl w:val="1"/>
          <w:numId w:val="34"/>
        </w:numPr>
        <w:suppressAutoHyphens/>
        <w:jc w:val="both"/>
        <w:rPr>
          <w:rFonts w:cs="Arial"/>
          <w:sz w:val="22"/>
          <w:szCs w:val="22"/>
          <w:lang w:val="en-US"/>
        </w:rPr>
      </w:pPr>
      <w:r w:rsidRPr="00AC4B5B">
        <w:rPr>
          <w:rFonts w:cs="Arial"/>
          <w:sz w:val="22"/>
          <w:szCs w:val="22"/>
          <w:lang w:val="en-US"/>
        </w:rPr>
        <w:t>“Soft economy”, focus from the newspaper “Il Sole 24 ore”, Milan, November, 12</w:t>
      </w:r>
      <w:r w:rsidRPr="00AC4B5B">
        <w:rPr>
          <w:rFonts w:cs="Arial"/>
          <w:sz w:val="22"/>
          <w:szCs w:val="22"/>
          <w:vertAlign w:val="superscript"/>
          <w:lang w:val="en-US"/>
        </w:rPr>
        <w:t>th</w:t>
      </w:r>
      <w:r w:rsidRPr="00AC4B5B">
        <w:rPr>
          <w:rFonts w:cs="Arial"/>
          <w:sz w:val="22"/>
          <w:szCs w:val="22"/>
          <w:lang w:val="en-US"/>
        </w:rPr>
        <w:t xml:space="preserve"> 2014</w:t>
      </w:r>
    </w:p>
    <w:p w:rsidR="004B104E" w:rsidRPr="00AC4B5B" w:rsidRDefault="004B104E" w:rsidP="00C84286">
      <w:pPr>
        <w:widowControl w:val="0"/>
        <w:suppressAutoHyphens/>
        <w:jc w:val="both"/>
        <w:rPr>
          <w:rFonts w:cs="Arial"/>
          <w:sz w:val="22"/>
          <w:szCs w:val="22"/>
          <w:lang w:val="en-US"/>
        </w:rPr>
      </w:pPr>
    </w:p>
    <w:p w:rsidR="004B104E" w:rsidRPr="00AC4B5B" w:rsidRDefault="00E0239C" w:rsidP="00C84286">
      <w:pPr>
        <w:pStyle w:val="Paragrafoelenco"/>
        <w:widowControl w:val="0"/>
        <w:numPr>
          <w:ilvl w:val="1"/>
          <w:numId w:val="34"/>
        </w:numPr>
        <w:suppressAutoHyphens/>
        <w:jc w:val="both"/>
        <w:rPr>
          <w:rFonts w:cs="Arial"/>
          <w:sz w:val="22"/>
          <w:szCs w:val="22"/>
          <w:lang w:val="en-US"/>
        </w:rPr>
      </w:pPr>
      <w:r w:rsidRPr="00AC4B5B">
        <w:rPr>
          <w:rFonts w:cs="Arial"/>
          <w:sz w:val="22"/>
          <w:szCs w:val="22"/>
          <w:lang w:val="en-US"/>
        </w:rPr>
        <w:t xml:space="preserve">“Programmes to promote environmental skills”, final report for EU, Ecorys research and Counselling, 2010 </w:t>
      </w:r>
    </w:p>
    <w:p w:rsidR="004B104E" w:rsidRPr="00AC4B5B" w:rsidRDefault="004B104E" w:rsidP="00C84286">
      <w:pPr>
        <w:ind w:left="720"/>
        <w:jc w:val="both"/>
        <w:rPr>
          <w:rFonts w:cs="Arial"/>
          <w:sz w:val="22"/>
          <w:szCs w:val="22"/>
          <w:lang w:val="en-US"/>
        </w:rPr>
      </w:pPr>
    </w:p>
    <w:p w:rsidR="004B104E" w:rsidRPr="00AC4B5B" w:rsidRDefault="004B104E" w:rsidP="00C84286">
      <w:pPr>
        <w:pStyle w:val="Paragrafoelenco"/>
        <w:widowControl w:val="0"/>
        <w:numPr>
          <w:ilvl w:val="1"/>
          <w:numId w:val="34"/>
        </w:numPr>
        <w:suppressAutoHyphens/>
        <w:jc w:val="both"/>
        <w:rPr>
          <w:rFonts w:cs="Arial"/>
          <w:sz w:val="22"/>
          <w:szCs w:val="22"/>
          <w:lang w:val="fr-FR"/>
        </w:rPr>
      </w:pPr>
      <w:r w:rsidRPr="00AC4B5B">
        <w:rPr>
          <w:rFonts w:cs="Arial"/>
          <w:sz w:val="22"/>
          <w:szCs w:val="22"/>
          <w:lang w:val="fr-FR"/>
        </w:rPr>
        <w:t>Environmental signals 2014, Environmental European Agency, Bruxelles, 2014</w:t>
      </w:r>
    </w:p>
    <w:p w:rsidR="0027222C" w:rsidRPr="00AC4B5B" w:rsidRDefault="0027222C" w:rsidP="00C84286">
      <w:pPr>
        <w:pStyle w:val="Paragrafoelenco"/>
        <w:jc w:val="both"/>
        <w:rPr>
          <w:rFonts w:cs="Arial"/>
          <w:sz w:val="22"/>
          <w:szCs w:val="22"/>
          <w:lang w:val="fr-FR"/>
        </w:rPr>
      </w:pPr>
    </w:p>
    <w:p w:rsidR="0027222C" w:rsidRPr="00AC4B5B" w:rsidRDefault="0027222C" w:rsidP="00C84286">
      <w:pPr>
        <w:pStyle w:val="Paragrafoelenco"/>
        <w:widowControl w:val="0"/>
        <w:numPr>
          <w:ilvl w:val="1"/>
          <w:numId w:val="34"/>
        </w:numPr>
        <w:suppressAutoHyphens/>
        <w:jc w:val="both"/>
        <w:rPr>
          <w:rFonts w:cs="Arial"/>
          <w:sz w:val="22"/>
          <w:szCs w:val="22"/>
          <w:lang w:val="en-GB"/>
        </w:rPr>
      </w:pPr>
      <w:r w:rsidRPr="00AC4B5B">
        <w:rPr>
          <w:rFonts w:cs="Arial"/>
          <w:sz w:val="22"/>
          <w:szCs w:val="22"/>
          <w:lang w:val="en-GB"/>
        </w:rPr>
        <w:t>ILO research guidelines for country/region data collection and analysis Egrejob Project, ITC-ILO, march 2015</w:t>
      </w:r>
    </w:p>
    <w:p w:rsidR="0027222C" w:rsidRPr="00AC4B5B" w:rsidRDefault="0027222C" w:rsidP="00C84286">
      <w:pPr>
        <w:pStyle w:val="Paragrafoelenco"/>
        <w:jc w:val="both"/>
        <w:rPr>
          <w:rFonts w:cs="Arial"/>
          <w:sz w:val="22"/>
          <w:szCs w:val="22"/>
          <w:lang w:val="en-GB"/>
        </w:rPr>
      </w:pPr>
    </w:p>
    <w:p w:rsidR="004B104E" w:rsidRPr="00AC4B5B" w:rsidRDefault="004B104E" w:rsidP="00C84286">
      <w:pPr>
        <w:pStyle w:val="Paragrafoelenco"/>
        <w:widowControl w:val="0"/>
        <w:numPr>
          <w:ilvl w:val="1"/>
          <w:numId w:val="34"/>
        </w:numPr>
        <w:suppressAutoHyphens/>
        <w:jc w:val="both"/>
        <w:rPr>
          <w:rFonts w:cs="Arial"/>
          <w:sz w:val="22"/>
          <w:szCs w:val="22"/>
        </w:rPr>
      </w:pPr>
      <w:r w:rsidRPr="00AC4B5B">
        <w:rPr>
          <w:rFonts w:cs="Arial"/>
          <w:sz w:val="22"/>
          <w:szCs w:val="22"/>
        </w:rPr>
        <w:t>Relazione sullo stato dell'ambiente in Toscana 2014 (State of the environment report 2014), ARPAT/Regione Toscana, Florence 2014</w:t>
      </w:r>
    </w:p>
    <w:p w:rsidR="004B104E" w:rsidRPr="00AC4B5B" w:rsidRDefault="004B104E" w:rsidP="00C84286">
      <w:pPr>
        <w:widowControl w:val="0"/>
        <w:suppressAutoHyphens/>
        <w:jc w:val="both"/>
        <w:rPr>
          <w:rFonts w:cs="Arial"/>
          <w:sz w:val="22"/>
          <w:szCs w:val="22"/>
        </w:rPr>
      </w:pPr>
    </w:p>
    <w:p w:rsidR="004B104E" w:rsidRPr="00AC4B5B" w:rsidRDefault="004B104E" w:rsidP="004021A4">
      <w:pPr>
        <w:pStyle w:val="Paragrafoelenco"/>
        <w:numPr>
          <w:ilvl w:val="1"/>
          <w:numId w:val="34"/>
        </w:numPr>
        <w:spacing w:beforeLines="1" w:before="2"/>
        <w:jc w:val="both"/>
        <w:rPr>
          <w:rFonts w:cs="Arial"/>
          <w:sz w:val="22"/>
          <w:szCs w:val="22"/>
        </w:rPr>
      </w:pPr>
      <w:r w:rsidRPr="00AC4B5B">
        <w:rPr>
          <w:rFonts w:cs="Arial"/>
          <w:sz w:val="22"/>
          <w:szCs w:val="22"/>
        </w:rPr>
        <w:t>Green Economy Index of the Tuscan</w:t>
      </w:r>
      <w:r w:rsidR="00133B89" w:rsidRPr="00AC4B5B">
        <w:rPr>
          <w:rFonts w:cs="Arial"/>
          <w:sz w:val="22"/>
          <w:szCs w:val="22"/>
        </w:rPr>
        <w:t xml:space="preserve"> Provinces, 2011, Fondazione To</w:t>
      </w:r>
      <w:r w:rsidRPr="00AC4B5B">
        <w:rPr>
          <w:rFonts w:cs="Arial"/>
          <w:sz w:val="22"/>
          <w:szCs w:val="22"/>
        </w:rPr>
        <w:t>scana Sostenibile</w:t>
      </w:r>
    </w:p>
    <w:p w:rsidR="00EC2361" w:rsidRPr="00AC4B5B" w:rsidRDefault="00EC2361" w:rsidP="004021A4">
      <w:pPr>
        <w:spacing w:beforeLines="1" w:before="2"/>
        <w:ind w:left="720"/>
        <w:jc w:val="both"/>
        <w:rPr>
          <w:rFonts w:cs="Arial"/>
          <w:sz w:val="22"/>
          <w:szCs w:val="22"/>
        </w:rPr>
      </w:pPr>
    </w:p>
    <w:p w:rsidR="00AC4B5B" w:rsidRPr="00AC4B5B" w:rsidRDefault="00E0239C" w:rsidP="004021A4">
      <w:pPr>
        <w:pStyle w:val="Paragrafoelenco"/>
        <w:numPr>
          <w:ilvl w:val="1"/>
          <w:numId w:val="34"/>
        </w:numPr>
        <w:spacing w:beforeLines="1" w:before="2"/>
        <w:jc w:val="both"/>
        <w:rPr>
          <w:rStyle w:val="Collegamentoipertestuale"/>
        </w:rPr>
      </w:pPr>
      <w:r w:rsidRPr="00AC4B5B">
        <w:rPr>
          <w:rFonts w:cs="Arial"/>
          <w:sz w:val="22"/>
          <w:szCs w:val="22"/>
          <w:lang w:val="en-US"/>
        </w:rPr>
        <w:t xml:space="preserve">Understanding the green economy in California, COE Centre of Excellence, 2009,hypertext available at </w:t>
      </w:r>
      <w:hyperlink r:id="rId29" w:history="1">
        <w:r w:rsidR="00133B89" w:rsidRPr="00AC4B5B">
          <w:rPr>
            <w:rStyle w:val="Collegamentoipertestuale"/>
            <w:rFonts w:cs="Arial"/>
            <w:sz w:val="22"/>
            <w:szCs w:val="22"/>
            <w:lang w:val="en-US"/>
          </w:rPr>
          <w:t>www.coeccc.net</w:t>
        </w:r>
      </w:hyperlink>
    </w:p>
    <w:p w:rsidR="00AC4B5B" w:rsidRPr="00AC4B5B" w:rsidRDefault="00AC4B5B" w:rsidP="00AC4B5B">
      <w:pPr>
        <w:pStyle w:val="Paragrafoelenco"/>
        <w:rPr>
          <w:lang w:val="en-GB"/>
        </w:rPr>
      </w:pPr>
    </w:p>
    <w:p w:rsidR="00AC4B5B" w:rsidRPr="00AC4B5B" w:rsidRDefault="00133B89" w:rsidP="004021A4">
      <w:pPr>
        <w:pStyle w:val="Paragrafoelenco"/>
        <w:numPr>
          <w:ilvl w:val="1"/>
          <w:numId w:val="34"/>
        </w:numPr>
        <w:spacing w:beforeLines="1" w:before="2"/>
        <w:jc w:val="both"/>
        <w:rPr>
          <w:rStyle w:val="Collegamentoipertestuale"/>
        </w:rPr>
      </w:pPr>
      <w:r w:rsidRPr="00AC4B5B">
        <w:t xml:space="preserve">INAIL, Rapporto annuale regionale Toscana, 2012. </w:t>
      </w:r>
      <w:hyperlink r:id="rId30" w:history="1">
        <w:r w:rsidRPr="00AC4B5B">
          <w:rPr>
            <w:rStyle w:val="Collegamentoipertestuale"/>
          </w:rPr>
          <w:t>http://www.inail.it/internet/salastampa/SalastampaContent/NumerieStatistiche/archivioRapportiAnnualiRegionali/p/DettaglioRapportiAnnuali/index.html?wlpnewPage_contentDataFile=UCM_110608&amp;_windowLabel=newPage</w:t>
        </w:r>
      </w:hyperlink>
    </w:p>
    <w:p w:rsidR="00AC4B5B" w:rsidRPr="00AC4B5B" w:rsidRDefault="00AC4B5B" w:rsidP="00AC4B5B">
      <w:pPr>
        <w:pStyle w:val="Paragrafoelenco"/>
      </w:pPr>
    </w:p>
    <w:p w:rsidR="00AC4B5B" w:rsidRPr="00AC4B5B" w:rsidRDefault="00133B89" w:rsidP="004021A4">
      <w:pPr>
        <w:pStyle w:val="Paragrafoelenco"/>
        <w:numPr>
          <w:ilvl w:val="1"/>
          <w:numId w:val="34"/>
        </w:numPr>
        <w:spacing w:beforeLines="1" w:before="2"/>
        <w:jc w:val="both"/>
        <w:rPr>
          <w:rFonts w:cs="Arial"/>
          <w:sz w:val="22"/>
          <w:szCs w:val="22"/>
        </w:rPr>
      </w:pPr>
      <w:r w:rsidRPr="00AC4B5B">
        <w:t xml:space="preserve">FILLEA CGIL, Incidenti mortali nel settore delle costruzioni, </w:t>
      </w:r>
      <w:hyperlink r:id="rId31" w:history="1">
        <w:r w:rsidRPr="00AC4B5B">
          <w:rPr>
            <w:rStyle w:val="Collegamentoipertestuale"/>
          </w:rPr>
          <w:t>http://www.filleacgil.it/ufficio%20stampa/C_Stampa/statisticainfortunimortaliedili_03.htm</w:t>
        </w:r>
      </w:hyperlink>
      <w:r w:rsidRPr="00AC4B5B">
        <w:t xml:space="preserve"> </w:t>
      </w:r>
    </w:p>
    <w:p w:rsidR="00AC4B5B" w:rsidRPr="00AC4B5B" w:rsidRDefault="00AC4B5B" w:rsidP="00AC4B5B">
      <w:pPr>
        <w:pStyle w:val="Paragrafoelenco"/>
      </w:pPr>
    </w:p>
    <w:p w:rsidR="00AC4B5B" w:rsidRPr="00AC4B5B" w:rsidRDefault="00133B89" w:rsidP="004021A4">
      <w:pPr>
        <w:pStyle w:val="Paragrafoelenco"/>
        <w:numPr>
          <w:ilvl w:val="1"/>
          <w:numId w:val="34"/>
        </w:numPr>
        <w:spacing w:beforeLines="1" w:before="2"/>
        <w:jc w:val="both"/>
        <w:rPr>
          <w:rFonts w:cs="Arial"/>
          <w:sz w:val="22"/>
          <w:szCs w:val="22"/>
        </w:rPr>
      </w:pPr>
      <w:r w:rsidRPr="00AC4B5B">
        <w:t xml:space="preserve">Ministero del lavoro e delle politiche sociali, Taluni fenomeni distorsivi del mercato del lavoro: lavoro nero, caporalato e sfruttamento della manodopera straniera, 2010, </w:t>
      </w:r>
      <w:hyperlink r:id="rId32" w:history="1">
        <w:r w:rsidRPr="00AC4B5B">
          <w:rPr>
            <w:rStyle w:val="Collegamentoipertestuale"/>
          </w:rPr>
          <w:t>http://www.lavoro.gov.it/Notizie/Documents/Notizie/RELAZIONE_LAVORO_NERO_DEF.pdf</w:t>
        </w:r>
      </w:hyperlink>
      <w:r w:rsidRPr="00AC4B5B">
        <w:t xml:space="preserve"> </w:t>
      </w:r>
    </w:p>
    <w:p w:rsidR="00AC4B5B" w:rsidRPr="00AC4B5B" w:rsidRDefault="00AC4B5B" w:rsidP="00AC4B5B">
      <w:pPr>
        <w:pStyle w:val="Paragrafoelenco"/>
      </w:pPr>
    </w:p>
    <w:p w:rsidR="00AC4B5B" w:rsidRPr="00AC4B5B" w:rsidRDefault="00133B89" w:rsidP="004021A4">
      <w:pPr>
        <w:pStyle w:val="Paragrafoelenco"/>
        <w:numPr>
          <w:ilvl w:val="1"/>
          <w:numId w:val="34"/>
        </w:numPr>
        <w:spacing w:beforeLines="1" w:before="2"/>
        <w:jc w:val="both"/>
        <w:rPr>
          <w:rFonts w:cs="Arial"/>
          <w:sz w:val="22"/>
          <w:szCs w:val="22"/>
        </w:rPr>
      </w:pPr>
      <w:r w:rsidRPr="00AC4B5B">
        <w:t xml:space="preserve">Ires Toscana, </w:t>
      </w:r>
      <w:r w:rsidRPr="00AC4B5B">
        <w:rPr>
          <w:i/>
        </w:rPr>
        <w:t>Lavoro in Toscana: composizione e organizzazione</w:t>
      </w:r>
      <w:r w:rsidRPr="00AC4B5B">
        <w:t>, Edizioni Plus, Pisa University Press, Regione Toscana, Collana Lavoro –Studi 78, 200</w:t>
      </w:r>
    </w:p>
    <w:p w:rsidR="00AC4B5B" w:rsidRPr="00AC4B5B" w:rsidRDefault="00AC4B5B" w:rsidP="00AC4B5B">
      <w:pPr>
        <w:pStyle w:val="Paragrafoelenco"/>
      </w:pPr>
    </w:p>
    <w:p w:rsidR="00AC4B5B" w:rsidRPr="00AC4B5B" w:rsidRDefault="00AC43F0" w:rsidP="004021A4">
      <w:pPr>
        <w:pStyle w:val="Paragrafoelenco"/>
        <w:numPr>
          <w:ilvl w:val="1"/>
          <w:numId w:val="34"/>
        </w:numPr>
        <w:spacing w:beforeLines="1" w:before="2"/>
        <w:jc w:val="both"/>
        <w:rPr>
          <w:rFonts w:cs="Arial"/>
          <w:sz w:val="22"/>
          <w:szCs w:val="22"/>
        </w:rPr>
      </w:pPr>
      <w:r w:rsidRPr="00AC4B5B">
        <w:t xml:space="preserve">T.Federico, Le imprese della green economy, </w:t>
      </w:r>
      <w:r w:rsidR="00981269" w:rsidRPr="00AC4B5B">
        <w:t>Fondazione Sviluppo Sostenibile, 2014.</w:t>
      </w:r>
    </w:p>
    <w:p w:rsidR="00AC4B5B" w:rsidRPr="00AC4B5B" w:rsidRDefault="00AC4B5B" w:rsidP="00AC4B5B">
      <w:pPr>
        <w:pStyle w:val="Paragrafoelenco"/>
        <w:rPr>
          <w:rFonts w:ascii="Cambria" w:hAnsi="Cambria" w:cs="Times New Roman"/>
          <w:sz w:val="22"/>
          <w:szCs w:val="22"/>
        </w:rPr>
      </w:pPr>
    </w:p>
    <w:p w:rsidR="00AC4B5B" w:rsidRPr="00AC4B5B" w:rsidRDefault="00981269" w:rsidP="004021A4">
      <w:pPr>
        <w:pStyle w:val="Paragrafoelenco"/>
        <w:numPr>
          <w:ilvl w:val="1"/>
          <w:numId w:val="34"/>
        </w:numPr>
        <w:spacing w:beforeLines="1" w:before="2"/>
        <w:jc w:val="both"/>
        <w:rPr>
          <w:rFonts w:cs="Arial"/>
          <w:sz w:val="22"/>
          <w:szCs w:val="22"/>
        </w:rPr>
      </w:pPr>
      <w:r w:rsidRPr="00AC4B5B">
        <w:rPr>
          <w:rFonts w:ascii="Cambria" w:hAnsi="Cambria" w:cs="Times New Roman"/>
          <w:sz w:val="22"/>
          <w:szCs w:val="22"/>
        </w:rPr>
        <w:t xml:space="preserve">Eurac itc Green Jobs. Quando il lavoro fa bene all’ambiente. Uno sguardo alla situazione degli ecolavori in Alto Adige e alle prospettive per il mondo della formazione. Rapporto finale progetto FSE GREEN JOBS n. </w:t>
      </w:r>
      <w:r w:rsidR="00064FD9" w:rsidRPr="00AC4B5B">
        <w:rPr>
          <w:rFonts w:ascii="Cambria" w:hAnsi="Cambria" w:cs="Times New Roman"/>
          <w:sz w:val="22"/>
          <w:szCs w:val="22"/>
        </w:rPr>
        <w:t>2</w:t>
      </w:r>
      <w:r w:rsidRPr="00AC4B5B">
        <w:rPr>
          <w:rFonts w:ascii="Cambria" w:hAnsi="Cambria" w:cs="Times New Roman"/>
          <w:sz w:val="22"/>
          <w:szCs w:val="22"/>
        </w:rPr>
        <w:t>/</w:t>
      </w:r>
      <w:r w:rsidR="00064FD9" w:rsidRPr="00AC4B5B">
        <w:rPr>
          <w:rFonts w:ascii="Cambria" w:hAnsi="Cambria" w:cs="Times New Roman"/>
          <w:sz w:val="22"/>
          <w:szCs w:val="22"/>
        </w:rPr>
        <w:t>191</w:t>
      </w:r>
      <w:r w:rsidRPr="00AC4B5B">
        <w:rPr>
          <w:rFonts w:ascii="Cambria" w:hAnsi="Cambria" w:cs="Times New Roman"/>
          <w:sz w:val="22"/>
          <w:szCs w:val="22"/>
        </w:rPr>
        <w:t>/2008</w:t>
      </w:r>
    </w:p>
    <w:p w:rsidR="00AC4B5B" w:rsidRPr="00AC4B5B" w:rsidRDefault="00AC4B5B" w:rsidP="00AC4B5B">
      <w:pPr>
        <w:pStyle w:val="Paragrafoelenco"/>
        <w:rPr>
          <w:rFonts w:ascii="Cambria" w:hAnsi="Cambria" w:cs="Times New Roman"/>
          <w:bCs/>
          <w:sz w:val="22"/>
          <w:szCs w:val="22"/>
        </w:rPr>
      </w:pPr>
    </w:p>
    <w:p w:rsidR="00AC4B5B" w:rsidRPr="00AC4B5B" w:rsidRDefault="00981269" w:rsidP="004021A4">
      <w:pPr>
        <w:pStyle w:val="Paragrafoelenco"/>
        <w:numPr>
          <w:ilvl w:val="1"/>
          <w:numId w:val="34"/>
        </w:numPr>
        <w:spacing w:beforeLines="1" w:before="2"/>
        <w:jc w:val="both"/>
        <w:rPr>
          <w:rFonts w:cs="Arial"/>
          <w:sz w:val="22"/>
          <w:szCs w:val="22"/>
        </w:rPr>
      </w:pPr>
      <w:r w:rsidRPr="00AC4B5B">
        <w:rPr>
          <w:rFonts w:ascii="Cambria" w:hAnsi="Cambria" w:cs="Times New Roman"/>
          <w:bCs/>
          <w:sz w:val="22"/>
          <w:szCs w:val="22"/>
        </w:rPr>
        <w:t xml:space="preserve">V. Chiesa, a cura di, Analisi dei mercati e delle filiere “green” in Lombardia </w:t>
      </w:r>
      <w:r w:rsidRPr="00AC4B5B">
        <w:rPr>
          <w:rFonts w:ascii="Cambria" w:hAnsi="Cambria" w:cs="Times New Roman"/>
          <w:sz w:val="22"/>
          <w:szCs w:val="22"/>
        </w:rPr>
        <w:t>Dipartimento di Ingegneria Gestionale – Politecnico di Milano, 2013.</w:t>
      </w:r>
    </w:p>
    <w:p w:rsidR="00AC4B5B" w:rsidRPr="00AC4B5B" w:rsidRDefault="00AC4B5B" w:rsidP="00AC4B5B">
      <w:pPr>
        <w:pStyle w:val="Paragrafoelenco"/>
        <w:rPr>
          <w:rFonts w:ascii="Cambria" w:hAnsi="Cambria" w:cs="Times New Roman"/>
          <w:sz w:val="22"/>
          <w:szCs w:val="22"/>
        </w:rPr>
      </w:pPr>
    </w:p>
    <w:p w:rsidR="00AC4B5B" w:rsidRPr="00AC4B5B" w:rsidRDefault="00981269" w:rsidP="004021A4">
      <w:pPr>
        <w:pStyle w:val="Paragrafoelenco"/>
        <w:numPr>
          <w:ilvl w:val="1"/>
          <w:numId w:val="34"/>
        </w:numPr>
        <w:spacing w:beforeLines="1" w:before="2"/>
        <w:jc w:val="both"/>
        <w:rPr>
          <w:rFonts w:cs="Arial"/>
          <w:sz w:val="22"/>
          <w:szCs w:val="22"/>
        </w:rPr>
      </w:pPr>
      <w:r w:rsidRPr="00AC4B5B">
        <w:rPr>
          <w:rFonts w:ascii="Cambria" w:hAnsi="Cambria" w:cs="Times New Roman"/>
          <w:sz w:val="22"/>
          <w:szCs w:val="22"/>
        </w:rPr>
        <w:t xml:space="preserve">Marco BAGLIANI, Alberto CRESCIMANNO, Fiorenzo FERLAINO, Daniela NEPOTE,  </w:t>
      </w:r>
      <w:r w:rsidRPr="00AC4B5B">
        <w:rPr>
          <w:rFonts w:ascii="Cambria" w:hAnsi="Cambria" w:cs="Times New Roman"/>
          <w:bCs/>
          <w:sz w:val="22"/>
          <w:szCs w:val="22"/>
        </w:rPr>
        <w:t>Benchmarking della green economy delle regioni italiane,</w:t>
      </w:r>
      <w:r w:rsidRPr="00AC4B5B">
        <w:rPr>
          <w:rFonts w:ascii="Cambria" w:hAnsi="Cambria" w:cs="Times New Roman"/>
          <w:b/>
          <w:bCs/>
          <w:sz w:val="22"/>
          <w:szCs w:val="22"/>
        </w:rPr>
        <w:t xml:space="preserve"> </w:t>
      </w:r>
      <w:r w:rsidRPr="00AC4B5B">
        <w:rPr>
          <w:rFonts w:ascii="Cambria" w:hAnsi="Cambria" w:cs="Times New Roman"/>
          <w:sz w:val="22"/>
          <w:szCs w:val="22"/>
        </w:rPr>
        <w:t>IRES Piemonte, 2013,</w:t>
      </w:r>
      <w:r w:rsidR="00514CD5" w:rsidRPr="00AC4B5B">
        <w:rPr>
          <w:rFonts w:ascii="Cambria" w:hAnsi="Cambria" w:cs="Times New Roman"/>
          <w:sz w:val="22"/>
          <w:szCs w:val="22"/>
        </w:rPr>
        <w:t xml:space="preserve"> anche in:</w:t>
      </w:r>
      <w:r w:rsidRPr="00AC4B5B">
        <w:rPr>
          <w:rFonts w:ascii="Cambria" w:hAnsi="Cambria" w:cs="Times New Roman"/>
          <w:sz w:val="22"/>
          <w:szCs w:val="22"/>
        </w:rPr>
        <w:t xml:space="preserve"> </w:t>
      </w:r>
      <w:hyperlink r:id="rId33" w:history="1">
        <w:r w:rsidR="00AC4B5B" w:rsidRPr="00AC4B5B">
          <w:rPr>
            <w:rStyle w:val="Collegamentoipertestuale"/>
            <w:rFonts w:ascii="Cambria" w:hAnsi="Cambria" w:cs="Times New Roman"/>
            <w:sz w:val="22"/>
            <w:szCs w:val="22"/>
          </w:rPr>
          <w:t>http://www.ires.piemonte.it/pdf/14_BenchmarkingRegioniGreen.pdf</w:t>
        </w:r>
      </w:hyperlink>
    </w:p>
    <w:p w:rsidR="00AC4B5B" w:rsidRPr="00AC4B5B" w:rsidRDefault="00AC4B5B" w:rsidP="00AC4B5B">
      <w:pPr>
        <w:pStyle w:val="Paragrafoelenco"/>
        <w:rPr>
          <w:rFonts w:ascii="Cambria" w:hAnsi="Cambria" w:cs="Times New Roman"/>
          <w:bCs/>
          <w:sz w:val="22"/>
          <w:szCs w:val="22"/>
        </w:rPr>
      </w:pPr>
    </w:p>
    <w:p w:rsidR="00AC4B5B" w:rsidRPr="00AC4B5B" w:rsidRDefault="00514CD5" w:rsidP="004021A4">
      <w:pPr>
        <w:pStyle w:val="Paragrafoelenco"/>
        <w:numPr>
          <w:ilvl w:val="1"/>
          <w:numId w:val="34"/>
        </w:numPr>
        <w:spacing w:beforeLines="1" w:before="2"/>
        <w:jc w:val="both"/>
        <w:rPr>
          <w:rFonts w:cs="Arial"/>
          <w:sz w:val="22"/>
          <w:szCs w:val="22"/>
        </w:rPr>
      </w:pPr>
      <w:r w:rsidRPr="00AC4B5B">
        <w:rPr>
          <w:rFonts w:ascii="Cambria" w:hAnsi="Cambria" w:cs="Times New Roman"/>
          <w:bCs/>
          <w:sz w:val="22"/>
          <w:szCs w:val="22"/>
        </w:rPr>
        <w:t>I</w:t>
      </w:r>
      <w:r w:rsidR="00981269" w:rsidRPr="00AC4B5B">
        <w:rPr>
          <w:rFonts w:ascii="Cambria" w:hAnsi="Cambria" w:cs="Times New Roman"/>
          <w:bCs/>
          <w:sz w:val="22"/>
          <w:szCs w:val="22"/>
        </w:rPr>
        <w:t>sfol</w:t>
      </w:r>
      <w:r w:rsidR="001B5EA5" w:rsidRPr="00AC4B5B">
        <w:rPr>
          <w:rFonts w:ascii="Cambria" w:hAnsi="Cambria" w:cs="Times New Roman"/>
          <w:bCs/>
          <w:sz w:val="22"/>
          <w:szCs w:val="22"/>
        </w:rPr>
        <w:t>, Energie rinnovabili ed</w:t>
      </w:r>
      <w:r w:rsidRPr="00AC4B5B">
        <w:rPr>
          <w:rFonts w:ascii="Cambria" w:hAnsi="Cambria" w:cs="Times New Roman"/>
          <w:bCs/>
          <w:sz w:val="22"/>
          <w:szCs w:val="22"/>
        </w:rPr>
        <w:t xml:space="preserve"> </w:t>
      </w:r>
      <w:r w:rsidR="001B5EA5" w:rsidRPr="00AC4B5B">
        <w:rPr>
          <w:rFonts w:ascii="Cambria" w:hAnsi="Cambria" w:cs="Times New Roman"/>
          <w:bCs/>
          <w:sz w:val="22"/>
          <w:szCs w:val="22"/>
        </w:rPr>
        <w:t>efficienza energetica</w:t>
      </w:r>
      <w:r w:rsidRPr="00AC4B5B">
        <w:rPr>
          <w:rFonts w:ascii="Cambria" w:hAnsi="Cambria" w:cs="Times New Roman"/>
          <w:bCs/>
          <w:sz w:val="22"/>
          <w:szCs w:val="22"/>
        </w:rPr>
        <w:t xml:space="preserve">. </w:t>
      </w:r>
      <w:r w:rsidR="00981269" w:rsidRPr="00AC4B5B">
        <w:rPr>
          <w:rFonts w:ascii="Cambria" w:hAnsi="Cambria" w:cs="Times New Roman"/>
          <w:sz w:val="22"/>
          <w:szCs w:val="22"/>
        </w:rPr>
        <w:t>Settori strategici per lo sviluppo sostenibile:</w:t>
      </w:r>
      <w:r w:rsidRPr="00AC4B5B">
        <w:rPr>
          <w:rFonts w:ascii="Cambria" w:hAnsi="Cambria" w:cs="Times New Roman"/>
          <w:sz w:val="22"/>
          <w:szCs w:val="22"/>
        </w:rPr>
        <w:t xml:space="preserve"> </w:t>
      </w:r>
      <w:r w:rsidR="00981269" w:rsidRPr="00AC4B5B">
        <w:rPr>
          <w:rFonts w:ascii="Cambria" w:hAnsi="Cambria" w:cs="Times New Roman"/>
          <w:sz w:val="22"/>
          <w:szCs w:val="22"/>
        </w:rPr>
        <w:t>implicazioni occupazionali e formative</w:t>
      </w:r>
      <w:r w:rsidRPr="00AC4B5B">
        <w:rPr>
          <w:rFonts w:ascii="Cambria" w:hAnsi="Cambria" w:cs="Times New Roman"/>
          <w:sz w:val="22"/>
          <w:szCs w:val="22"/>
        </w:rPr>
        <w:t xml:space="preserve">, 2011 anche in: </w:t>
      </w:r>
      <w:hyperlink r:id="rId34" w:history="1">
        <w:r w:rsidR="00AC4B5B" w:rsidRPr="00AC4B5B">
          <w:rPr>
            <w:rStyle w:val="Collegamentoipertestuale"/>
            <w:rFonts w:ascii="Cambria" w:hAnsi="Cambria" w:cs="Times New Roman"/>
            <w:sz w:val="22"/>
            <w:szCs w:val="22"/>
          </w:rPr>
          <w:t>http://www.bollettinoadapt.it/old/files/document/22894isfol_energia.pdf</w:t>
        </w:r>
      </w:hyperlink>
    </w:p>
    <w:p w:rsidR="00AC4B5B" w:rsidRPr="00AC4B5B" w:rsidRDefault="00AC4B5B" w:rsidP="00AC4B5B">
      <w:pPr>
        <w:pStyle w:val="Paragrafoelenco"/>
        <w:rPr>
          <w:rFonts w:ascii="Cambria" w:hAnsi="Cambria" w:cs="Times New Roman"/>
          <w:sz w:val="22"/>
          <w:szCs w:val="22"/>
        </w:rPr>
      </w:pPr>
    </w:p>
    <w:p w:rsidR="00AC4B5B" w:rsidRPr="00AC4B5B" w:rsidRDefault="00064FD9" w:rsidP="004021A4">
      <w:pPr>
        <w:pStyle w:val="Paragrafoelenco"/>
        <w:numPr>
          <w:ilvl w:val="1"/>
          <w:numId w:val="34"/>
        </w:numPr>
        <w:spacing w:beforeLines="1" w:before="2"/>
        <w:jc w:val="both"/>
        <w:rPr>
          <w:rFonts w:cs="Arial"/>
          <w:sz w:val="22"/>
          <w:szCs w:val="22"/>
          <w:lang w:val="fr-FR"/>
        </w:rPr>
      </w:pPr>
      <w:r w:rsidRPr="00AC4B5B">
        <w:rPr>
          <w:rFonts w:ascii="Cambria" w:hAnsi="Cambria" w:cs="Times New Roman"/>
          <w:sz w:val="22"/>
          <w:szCs w:val="22"/>
          <w:lang w:val="fr-FR"/>
        </w:rPr>
        <w:t xml:space="preserve">C. Gershenson, Living in Living Cities, Departamento de Ciencias de la Computacion, </w:t>
      </w:r>
      <w:r w:rsidR="00AC4B5B" w:rsidRPr="00AC4B5B">
        <w:rPr>
          <w:rFonts w:ascii="Cambria" w:hAnsi="Cambria" w:cs="Times New Roman"/>
          <w:sz w:val="22"/>
          <w:szCs w:val="22"/>
          <w:lang w:val="fr-FR"/>
        </w:rPr>
        <w:t xml:space="preserve"> </w:t>
      </w:r>
      <w:r w:rsidRPr="00AC4B5B">
        <w:rPr>
          <w:rFonts w:ascii="Cambria" w:hAnsi="Cambria" w:cs="Times New Roman"/>
          <w:sz w:val="22"/>
          <w:szCs w:val="22"/>
          <w:lang w:val="fr-FR"/>
        </w:rPr>
        <w:t>Instituto de Investigaciones en Matematicas Aplicadas y en Sistemas, Universidad Nacional Autonoma de Mexico</w:t>
      </w:r>
    </w:p>
    <w:p w:rsidR="00AC4B5B" w:rsidRPr="00AC4B5B" w:rsidRDefault="00AC4B5B" w:rsidP="00AC4B5B">
      <w:pPr>
        <w:pStyle w:val="Paragrafoelenco"/>
        <w:rPr>
          <w:rFonts w:cs="Arial"/>
          <w:lang w:val="fr-FR"/>
        </w:rPr>
      </w:pPr>
    </w:p>
    <w:p w:rsidR="00AC4B5B" w:rsidRPr="00AC4B5B" w:rsidRDefault="00107F50" w:rsidP="004021A4">
      <w:pPr>
        <w:pStyle w:val="Paragrafoelenco"/>
        <w:numPr>
          <w:ilvl w:val="1"/>
          <w:numId w:val="34"/>
        </w:numPr>
        <w:spacing w:beforeLines="1" w:before="2"/>
        <w:jc w:val="both"/>
        <w:rPr>
          <w:rFonts w:cs="Arial"/>
          <w:sz w:val="22"/>
          <w:szCs w:val="22"/>
        </w:rPr>
      </w:pPr>
      <w:r w:rsidRPr="00AC4B5B">
        <w:rPr>
          <w:rFonts w:cs="Arial"/>
        </w:rPr>
        <w:t>ErmesAmbiente, Lavorare in verde. Guida ai green jobs, Regione Emilia-Romagna, 2014.</w:t>
      </w:r>
    </w:p>
    <w:p w:rsidR="00AC4B5B" w:rsidRPr="00AC4B5B" w:rsidRDefault="00AC4B5B" w:rsidP="00AC4B5B">
      <w:pPr>
        <w:pStyle w:val="Paragrafoelenco"/>
        <w:rPr>
          <w:rFonts w:cs="Arial"/>
          <w:highlight w:val="cyan"/>
        </w:rPr>
      </w:pPr>
    </w:p>
    <w:p w:rsidR="00FE7AE5" w:rsidRPr="00FE7AE5" w:rsidRDefault="00AC4B5B" w:rsidP="004021A4">
      <w:pPr>
        <w:pStyle w:val="Paragrafoelenco"/>
        <w:numPr>
          <w:ilvl w:val="1"/>
          <w:numId w:val="34"/>
        </w:numPr>
        <w:spacing w:beforeLines="1" w:before="2"/>
        <w:jc w:val="both"/>
        <w:rPr>
          <w:lang w:eastAsia="en-US"/>
        </w:rPr>
      </w:pPr>
      <w:r w:rsidRPr="00FE7AE5">
        <w:rPr>
          <w:rFonts w:cs="Arial"/>
        </w:rPr>
        <w:t>Energie rinnovabili in Toscana, Toscana Promozione</w:t>
      </w:r>
    </w:p>
    <w:p w:rsidR="00FE7AE5" w:rsidRDefault="00FE7AE5" w:rsidP="00FE7AE5">
      <w:pPr>
        <w:pStyle w:val="Paragrafoelenco"/>
        <w:rPr>
          <w:lang w:eastAsia="en-US"/>
        </w:rPr>
      </w:pPr>
    </w:p>
    <w:p w:rsidR="00FE7AE5" w:rsidRDefault="00FE7AE5" w:rsidP="004021A4">
      <w:pPr>
        <w:pStyle w:val="Paragrafoelenco"/>
        <w:numPr>
          <w:ilvl w:val="1"/>
          <w:numId w:val="34"/>
        </w:numPr>
        <w:spacing w:beforeLines="1" w:before="2"/>
        <w:jc w:val="both"/>
        <w:rPr>
          <w:lang w:eastAsia="en-US"/>
        </w:rPr>
      </w:pPr>
      <w:r>
        <w:rPr>
          <w:lang w:eastAsia="en-US"/>
        </w:rPr>
        <w:t>PIANO AMBIENTALE ED ENERGETICO REGIONALE (PAER) 2012-2015</w:t>
      </w:r>
    </w:p>
    <w:p w:rsidR="00FE7AE5" w:rsidRDefault="00FE7AE5" w:rsidP="00FE7AE5">
      <w:pPr>
        <w:pStyle w:val="Paragrafoelenco"/>
        <w:rPr>
          <w:lang w:eastAsia="en-US"/>
        </w:rPr>
      </w:pPr>
    </w:p>
    <w:p w:rsidR="00AF5400" w:rsidRPr="00F61E43" w:rsidRDefault="00FE7AE5" w:rsidP="004021A4">
      <w:pPr>
        <w:pStyle w:val="Paragrafoelenco"/>
        <w:numPr>
          <w:ilvl w:val="1"/>
          <w:numId w:val="34"/>
        </w:numPr>
        <w:spacing w:beforeLines="1" w:before="2"/>
        <w:jc w:val="both"/>
        <w:rPr>
          <w:lang w:eastAsia="en-US"/>
        </w:rPr>
      </w:pPr>
      <w:r>
        <w:t>Toscana 2030 – coesione sociale, ambiente, territorio: vincoli e risorse per la crescita; la crescita economica fra rendita e competitività, IRPET 2010</w:t>
      </w:r>
      <w:r w:rsidR="00E0239C" w:rsidRPr="00F61E43">
        <w:rPr>
          <w:lang w:eastAsia="en-US"/>
        </w:rPr>
        <w:br w:type="page"/>
      </w:r>
    </w:p>
    <w:p w:rsidR="00BD362A" w:rsidRPr="00F61E43" w:rsidRDefault="00E0239C" w:rsidP="00300778">
      <w:pPr>
        <w:spacing w:after="200" w:line="276" w:lineRule="auto"/>
        <w:jc w:val="both"/>
        <w:rPr>
          <w:b/>
          <w:lang w:val="en-GB" w:eastAsia="en-US"/>
        </w:rPr>
      </w:pPr>
      <w:r w:rsidRPr="00F61E43">
        <w:rPr>
          <w:b/>
          <w:lang w:val="en-GB" w:eastAsia="en-US"/>
        </w:rPr>
        <w:lastRenderedPageBreak/>
        <w:t>Note on contributors</w:t>
      </w:r>
    </w:p>
    <w:p w:rsidR="00AF5400" w:rsidRPr="00F61E43" w:rsidRDefault="00AF5400" w:rsidP="005874FB">
      <w:pPr>
        <w:spacing w:after="200"/>
        <w:jc w:val="both"/>
        <w:rPr>
          <w:rFonts w:ascii="Cambria" w:hAnsi="Cambria"/>
          <w:sz w:val="22"/>
          <w:szCs w:val="22"/>
          <w:lang w:val="en-GB" w:eastAsia="en-US"/>
        </w:rPr>
      </w:pPr>
    </w:p>
    <w:p w:rsidR="00107F50" w:rsidRPr="005874FB" w:rsidRDefault="00107F50" w:rsidP="005874FB">
      <w:pPr>
        <w:spacing w:after="200"/>
        <w:jc w:val="both"/>
        <w:rPr>
          <w:rFonts w:ascii="Cambria" w:hAnsi="Cambria"/>
          <w:sz w:val="22"/>
          <w:szCs w:val="22"/>
          <w:lang w:val="en-GB"/>
        </w:rPr>
      </w:pPr>
      <w:r w:rsidRPr="00AC4B5B">
        <w:rPr>
          <w:rFonts w:ascii="Cambria" w:hAnsi="Cambria"/>
          <w:b/>
          <w:sz w:val="22"/>
          <w:szCs w:val="22"/>
          <w:lang w:val="en-GB"/>
        </w:rPr>
        <w:t>Franco Bortolotti</w:t>
      </w:r>
      <w:r w:rsidRPr="005874FB">
        <w:rPr>
          <w:rFonts w:ascii="Cambria" w:hAnsi="Cambria"/>
          <w:sz w:val="22"/>
          <w:szCs w:val="22"/>
          <w:lang w:val="en-GB"/>
        </w:rPr>
        <w:t>, scientific coordinator of Ires Toscana (Istituto di Ricerche Economiche e Sociali), charged of the Labour Market Research Area and former professor under contract of Urban and Regional Economics (Dept. of Urbanistics, University of Florence, 1996-2000).</w:t>
      </w:r>
    </w:p>
    <w:p w:rsidR="00107F50" w:rsidRPr="005874FB" w:rsidRDefault="00107F50" w:rsidP="005874FB">
      <w:pPr>
        <w:jc w:val="both"/>
        <w:rPr>
          <w:rFonts w:ascii="Cambria" w:hAnsi="Cambria"/>
          <w:sz w:val="22"/>
          <w:szCs w:val="22"/>
          <w:lang w:val="en-GB"/>
        </w:rPr>
      </w:pPr>
      <w:r w:rsidRPr="005874FB">
        <w:rPr>
          <w:rFonts w:ascii="Cambria" w:hAnsi="Cambria"/>
          <w:sz w:val="22"/>
          <w:szCs w:val="22"/>
          <w:lang w:val="en-GB"/>
        </w:rPr>
        <w:t xml:space="preserve">Relator in several national and regional scientific meetings in the following subjects: Industrial Districts, Local and Regional Development and Planning, </w:t>
      </w:r>
      <w:r w:rsidR="005874FB">
        <w:rPr>
          <w:rFonts w:ascii="Cambria" w:hAnsi="Cambria"/>
          <w:sz w:val="22"/>
          <w:szCs w:val="22"/>
          <w:lang w:val="en-GB"/>
        </w:rPr>
        <w:t>Innovation</w:t>
      </w:r>
      <w:r w:rsidRPr="005874FB">
        <w:rPr>
          <w:rFonts w:ascii="Cambria" w:hAnsi="Cambria"/>
          <w:sz w:val="22"/>
          <w:szCs w:val="22"/>
          <w:lang w:val="en-GB"/>
        </w:rPr>
        <w:t>, Governance in non standard Work, Governance in Environmental Economy.</w:t>
      </w:r>
    </w:p>
    <w:p w:rsidR="005874FB" w:rsidRPr="005874FB" w:rsidRDefault="005874FB" w:rsidP="005874FB">
      <w:pPr>
        <w:jc w:val="both"/>
        <w:rPr>
          <w:rFonts w:ascii="Cambria" w:hAnsi="Cambria"/>
          <w:sz w:val="22"/>
          <w:szCs w:val="22"/>
          <w:lang w:val="en-GB"/>
        </w:rPr>
      </w:pPr>
      <w:r w:rsidRPr="005874FB">
        <w:rPr>
          <w:rFonts w:ascii="Cambria" w:hAnsi="Cambria"/>
          <w:sz w:val="22"/>
          <w:szCs w:val="22"/>
          <w:lang w:val="en-GB"/>
        </w:rPr>
        <w:t>Some of their scientific w</w:t>
      </w:r>
      <w:r w:rsidR="0089702B">
        <w:rPr>
          <w:rFonts w:ascii="Cambria" w:hAnsi="Cambria"/>
          <w:sz w:val="22"/>
          <w:szCs w:val="22"/>
          <w:lang w:val="en-GB"/>
        </w:rPr>
        <w:t>orks are translated: “</w:t>
      </w:r>
      <w:r w:rsidRPr="005874FB">
        <w:rPr>
          <w:rFonts w:ascii="Cambria" w:hAnsi="Cambria"/>
          <w:bCs/>
          <w:sz w:val="22"/>
          <w:szCs w:val="22"/>
          <w:lang w:val="en-GB"/>
        </w:rPr>
        <w:t>Inclusion Strategies. Regulating non-standard empl</w:t>
      </w:r>
      <w:r w:rsidR="0089702B">
        <w:rPr>
          <w:rFonts w:ascii="Cambria" w:hAnsi="Cambria"/>
          <w:bCs/>
          <w:sz w:val="22"/>
          <w:szCs w:val="22"/>
          <w:lang w:val="en-GB"/>
        </w:rPr>
        <w:t xml:space="preserve">oyment in the ‘Third Italy’”, </w:t>
      </w:r>
      <w:r w:rsidRPr="005874FB">
        <w:rPr>
          <w:rFonts w:ascii="Cambria" w:hAnsi="Cambria"/>
          <w:i/>
          <w:iCs/>
          <w:sz w:val="22"/>
          <w:szCs w:val="22"/>
          <w:lang w:val="en-GB"/>
        </w:rPr>
        <w:t xml:space="preserve">Regulating New Forms of Employment. </w:t>
      </w:r>
      <w:r w:rsidRPr="005874FB">
        <w:rPr>
          <w:rStyle w:val="two1"/>
          <w:rFonts w:ascii="Cambria" w:hAnsi="Cambria"/>
          <w:i/>
          <w:iCs/>
          <w:sz w:val="22"/>
          <w:szCs w:val="22"/>
          <w:lang w:val="en-GB"/>
        </w:rPr>
        <w:t>Local Experiments and Social Innovation in Europe,</w:t>
      </w:r>
      <w:r w:rsidRPr="005874FB">
        <w:rPr>
          <w:rStyle w:val="two1"/>
          <w:rFonts w:ascii="Cambria" w:hAnsi="Cambria"/>
          <w:sz w:val="22"/>
          <w:szCs w:val="22"/>
          <w:lang w:val="en-GB"/>
        </w:rPr>
        <w:t xml:space="preserve"> </w:t>
      </w:r>
      <w:r w:rsidR="0089702B">
        <w:rPr>
          <w:rStyle w:val="two1"/>
          <w:rFonts w:ascii="Cambria" w:hAnsi="Cambria"/>
          <w:sz w:val="22"/>
          <w:szCs w:val="22"/>
          <w:lang w:val="en-GB"/>
        </w:rPr>
        <w:t xml:space="preserve">(ed. I.Regalia) </w:t>
      </w:r>
      <w:r w:rsidRPr="005874FB">
        <w:rPr>
          <w:rStyle w:val="two1"/>
          <w:rFonts w:ascii="Cambria" w:hAnsi="Cambria"/>
          <w:sz w:val="22"/>
          <w:szCs w:val="22"/>
          <w:lang w:val="en-GB"/>
        </w:rPr>
        <w:t>Routledge</w:t>
      </w:r>
      <w:r>
        <w:rPr>
          <w:rStyle w:val="two1"/>
          <w:rFonts w:ascii="Cambria" w:hAnsi="Cambria"/>
          <w:sz w:val="22"/>
          <w:szCs w:val="22"/>
          <w:lang w:val="en-GB"/>
        </w:rPr>
        <w:t>, 2005</w:t>
      </w:r>
      <w:r w:rsidR="0089702B">
        <w:rPr>
          <w:rStyle w:val="two1"/>
          <w:rFonts w:ascii="Cambria" w:hAnsi="Cambria"/>
          <w:sz w:val="22"/>
          <w:szCs w:val="22"/>
          <w:lang w:val="en-GB"/>
        </w:rPr>
        <w:t>; “</w:t>
      </w:r>
      <w:r w:rsidR="0089702B" w:rsidRPr="00F61E43">
        <w:rPr>
          <w:sz w:val="22"/>
          <w:lang w:val="en-GB"/>
        </w:rPr>
        <w:t xml:space="preserve">La regulacion de la flexibilidad en Toscana”, </w:t>
      </w:r>
      <w:r w:rsidR="0089702B" w:rsidRPr="00F61E43">
        <w:rPr>
          <w:i/>
          <w:sz w:val="22"/>
          <w:lang w:val="en-GB"/>
        </w:rPr>
        <w:t>Revista de Trabajo</w:t>
      </w:r>
      <w:r w:rsidR="0089702B" w:rsidRPr="00F61E43">
        <w:rPr>
          <w:sz w:val="22"/>
          <w:lang w:val="en-GB"/>
        </w:rPr>
        <w:t>, N.9, 2011</w:t>
      </w:r>
      <w:r w:rsidR="0089702B">
        <w:rPr>
          <w:rFonts w:ascii="Cambria" w:hAnsi="Cambria"/>
          <w:sz w:val="22"/>
          <w:szCs w:val="22"/>
          <w:lang w:val="en-GB"/>
        </w:rPr>
        <w:t>.</w:t>
      </w:r>
    </w:p>
    <w:p w:rsidR="00107F50" w:rsidRPr="00F61E43" w:rsidRDefault="00107F50" w:rsidP="005874FB">
      <w:pPr>
        <w:spacing w:after="200"/>
        <w:jc w:val="both"/>
        <w:rPr>
          <w:rFonts w:ascii="Cambria" w:hAnsi="Cambria"/>
          <w:sz w:val="22"/>
          <w:szCs w:val="22"/>
          <w:lang w:val="en-GB" w:eastAsia="en-US"/>
        </w:rPr>
      </w:pPr>
    </w:p>
    <w:p w:rsidR="00AF5400" w:rsidRPr="00F61E43" w:rsidRDefault="0089702B" w:rsidP="005874FB">
      <w:pPr>
        <w:spacing w:after="200"/>
        <w:jc w:val="both"/>
        <w:rPr>
          <w:rFonts w:ascii="Cambria" w:hAnsi="Cambria"/>
          <w:sz w:val="22"/>
          <w:szCs w:val="22"/>
          <w:lang w:val="en-GB" w:eastAsia="en-US"/>
        </w:rPr>
      </w:pPr>
      <w:r w:rsidRPr="00AC4B5B">
        <w:rPr>
          <w:rFonts w:ascii="Cambria" w:hAnsi="Cambria"/>
          <w:b/>
          <w:sz w:val="22"/>
          <w:szCs w:val="22"/>
          <w:lang w:val="en-GB"/>
        </w:rPr>
        <w:t>Manrico Benell</w:t>
      </w:r>
      <w:r w:rsidR="00107F50" w:rsidRPr="00AC4B5B">
        <w:rPr>
          <w:rFonts w:ascii="Cambria" w:hAnsi="Cambria"/>
          <w:b/>
          <w:sz w:val="22"/>
          <w:szCs w:val="22"/>
          <w:lang w:val="en-GB"/>
        </w:rPr>
        <w:t>i</w:t>
      </w:r>
      <w:r w:rsidR="00107F50" w:rsidRPr="00F61E43">
        <w:rPr>
          <w:rFonts w:ascii="Cambria" w:hAnsi="Cambria"/>
          <w:sz w:val="22"/>
          <w:szCs w:val="22"/>
          <w:lang w:val="en-GB"/>
        </w:rPr>
        <w:t xml:space="preserve">, </w:t>
      </w:r>
      <w:r w:rsidR="00476224" w:rsidRPr="00F61E43">
        <w:rPr>
          <w:rFonts w:ascii="Cambria" w:hAnsi="Cambria"/>
          <w:sz w:val="22"/>
          <w:szCs w:val="22"/>
          <w:lang w:val="en-GB"/>
        </w:rPr>
        <w:t xml:space="preserve">Marine biologist,freelance, he gained work experiences in the field of environmental data analysis and environmental reporting. he helped to draft the regional reports on the state of the environment for </w:t>
      </w:r>
      <w:r w:rsidR="003D3DCC">
        <w:rPr>
          <w:rFonts w:ascii="Cambria" w:hAnsi="Cambria"/>
          <w:sz w:val="22"/>
          <w:szCs w:val="22"/>
          <w:lang w:val="en-GB"/>
        </w:rPr>
        <w:t>Toscana</w:t>
      </w:r>
      <w:r w:rsidR="00476224" w:rsidRPr="00F61E43">
        <w:rPr>
          <w:rFonts w:ascii="Cambria" w:hAnsi="Cambria"/>
          <w:sz w:val="22"/>
          <w:szCs w:val="22"/>
          <w:lang w:val="en-GB"/>
        </w:rPr>
        <w:t>. He also participated in the working groups that developed part of the regional planning and laws (Regional Environmental Action Plan). He developed a good knowledge of environmental regulations, laws and technical papers on</w:t>
      </w:r>
      <w:r w:rsidR="00107F50" w:rsidRPr="00F61E43">
        <w:rPr>
          <w:rFonts w:ascii="Cambria" w:hAnsi="Cambria"/>
          <w:sz w:val="22"/>
          <w:szCs w:val="22"/>
          <w:lang w:val="en-GB"/>
        </w:rPr>
        <w:t xml:space="preserve"> </w:t>
      </w:r>
      <w:r w:rsidR="00476224" w:rsidRPr="00F61E43">
        <w:rPr>
          <w:rFonts w:ascii="Cambria" w:hAnsi="Cambria"/>
          <w:sz w:val="22"/>
          <w:szCs w:val="22"/>
          <w:lang w:val="en-GB"/>
        </w:rPr>
        <w:t>freshwater and marine waters, urban and industrial waste management and noise pollution. He developed the use of assessment tools (Strategic Environmental Assessment, Impact As</w:t>
      </w:r>
      <w:r w:rsidR="00107F50" w:rsidRPr="00F61E43">
        <w:rPr>
          <w:rFonts w:ascii="Cambria" w:hAnsi="Cambria"/>
          <w:sz w:val="22"/>
          <w:szCs w:val="22"/>
          <w:lang w:val="en-GB"/>
        </w:rPr>
        <w:t>sessment, etc.) and contributed</w:t>
      </w:r>
      <w:r w:rsidR="00476224" w:rsidRPr="00F61E43">
        <w:rPr>
          <w:rFonts w:ascii="Cambria" w:hAnsi="Cambria"/>
          <w:sz w:val="22"/>
          <w:szCs w:val="22"/>
          <w:lang w:val="en-GB"/>
        </w:rPr>
        <w:t xml:space="preserve"> to the drafting of several processes of SEA and Impact Assessment on biological diversity.</w:t>
      </w:r>
    </w:p>
    <w:p w:rsidR="00107F50" w:rsidRPr="005874FB" w:rsidRDefault="00107F50" w:rsidP="005874FB">
      <w:pPr>
        <w:jc w:val="both"/>
        <w:rPr>
          <w:rFonts w:ascii="Cambria" w:hAnsi="Cambria"/>
          <w:sz w:val="22"/>
          <w:szCs w:val="22"/>
          <w:lang w:val="en-GB"/>
        </w:rPr>
      </w:pPr>
      <w:r w:rsidRPr="00AC4B5B">
        <w:rPr>
          <w:rFonts w:ascii="Cambria" w:hAnsi="Cambria"/>
          <w:b/>
          <w:sz w:val="22"/>
          <w:szCs w:val="22"/>
          <w:lang w:val="en-GB"/>
        </w:rPr>
        <w:t>Enrico Fabbi</w:t>
      </w:r>
      <w:r w:rsidRPr="005874FB">
        <w:rPr>
          <w:rFonts w:ascii="Cambria" w:hAnsi="Cambria"/>
          <w:sz w:val="22"/>
          <w:szCs w:val="22"/>
          <w:lang w:val="en-GB"/>
        </w:rPr>
        <w:t>, Graduated in 1995 from University of Florence at faculty of  political sciences.</w:t>
      </w:r>
    </w:p>
    <w:p w:rsidR="00107F50" w:rsidRPr="005874FB" w:rsidRDefault="00107F50" w:rsidP="005874FB">
      <w:pPr>
        <w:jc w:val="both"/>
        <w:rPr>
          <w:rFonts w:ascii="Cambria" w:hAnsi="Cambria"/>
          <w:sz w:val="22"/>
          <w:szCs w:val="22"/>
          <w:lang w:val="en-GB"/>
        </w:rPr>
      </w:pPr>
      <w:r w:rsidRPr="005874FB">
        <w:rPr>
          <w:rFonts w:ascii="Cambria" w:hAnsi="Cambria"/>
          <w:sz w:val="22"/>
          <w:szCs w:val="22"/>
          <w:lang w:val="en-GB"/>
        </w:rPr>
        <w:t xml:space="preserve">In 1998 he received a Master degree in labour organisation sciences. He works in IRES Toscana studying labour market dynamics focusing on national and regional welfare policies. He collaborates with Labour market Ministry in the filed of labour policies. He teaches labour right at Political Sciences Faculty of Florence University. He is engaged on several Projects aimed to improve demand / offer matching (Programma Pari, Azione di Sistema Welfare To Work, Progetto S.O.La.Re) collaborating with public entity as Italia Lavoro spa, Formez, Regione Toscana, Regione Calabria. He contributes, as researcher, to several labour market and local development surveys. </w:t>
      </w:r>
    </w:p>
    <w:p w:rsidR="00107F50" w:rsidRPr="00F61E43" w:rsidRDefault="00107F50" w:rsidP="005874FB">
      <w:pPr>
        <w:spacing w:before="100" w:beforeAutospacing="1" w:after="100" w:afterAutospacing="1"/>
        <w:jc w:val="both"/>
        <w:rPr>
          <w:rFonts w:ascii="Cambria" w:eastAsia="Times New Roman" w:hAnsi="Cambria" w:cs="Times New Roman"/>
          <w:sz w:val="22"/>
          <w:szCs w:val="22"/>
          <w:lang w:val="en-GB"/>
        </w:rPr>
      </w:pPr>
      <w:r w:rsidRPr="00AC4B5B">
        <w:rPr>
          <w:rFonts w:ascii="Cambria" w:eastAsia="Times New Roman" w:hAnsi="Cambria" w:cs="Times New Roman"/>
          <w:b/>
          <w:sz w:val="22"/>
          <w:szCs w:val="22"/>
          <w:lang w:val="en-GB"/>
        </w:rPr>
        <w:t>Roberta Pini</w:t>
      </w:r>
      <w:r w:rsidRPr="005874FB">
        <w:rPr>
          <w:rFonts w:ascii="Cambria" w:eastAsia="Times New Roman" w:hAnsi="Cambria" w:cs="Times New Roman"/>
          <w:sz w:val="22"/>
          <w:szCs w:val="22"/>
          <w:lang w:val="en-GB"/>
        </w:rPr>
        <w:t xml:space="preserve">, </w:t>
      </w:r>
      <w:r w:rsidRPr="00107F50">
        <w:rPr>
          <w:rFonts w:ascii="Cambria" w:eastAsia="Times New Roman" w:hAnsi="Cambria" w:cs="Times New Roman"/>
          <w:sz w:val="22"/>
          <w:szCs w:val="22"/>
          <w:lang w:val="en-GB"/>
        </w:rPr>
        <w:t>s</w:t>
      </w:r>
      <w:r w:rsidRPr="00107F50">
        <w:rPr>
          <w:rFonts w:ascii="Cambria" w:eastAsia="Times New Roman" w:hAnsi="Cambria" w:cs="Times New Roman"/>
          <w:sz w:val="22"/>
          <w:szCs w:val="22"/>
          <w:lang w:val="en-US"/>
        </w:rPr>
        <w:t xml:space="preserve">tatistics, experienced in quantitative and qualitative research, manager at EuremaS.c., Research Coordinator Metamarketing Service Srl. Roberta have more  than 14 years of research experience projects in research.  She has extensive experience as a statistical consultant in quantitative and qualitative methods.  She has modeling and consulting experience across varied focus including social and economic sciences. Her areas of expertise include labour market, education and training. She has experience in statistical analysis, observation and collecting data. </w:t>
      </w:r>
    </w:p>
    <w:p w:rsidR="00BD362A" w:rsidRPr="00F61E43" w:rsidRDefault="00BD362A" w:rsidP="00300778">
      <w:pPr>
        <w:spacing w:after="200" w:line="276" w:lineRule="auto"/>
        <w:jc w:val="both"/>
        <w:rPr>
          <w:lang w:val="en-GB" w:eastAsia="en-US"/>
        </w:rPr>
      </w:pPr>
    </w:p>
    <w:p w:rsidR="00BD362A" w:rsidRPr="00F61E43" w:rsidRDefault="00BD362A" w:rsidP="00300778">
      <w:pPr>
        <w:spacing w:after="200" w:line="276" w:lineRule="auto"/>
        <w:jc w:val="both"/>
        <w:rPr>
          <w:lang w:val="en-GB" w:eastAsia="en-US"/>
        </w:rPr>
      </w:pPr>
    </w:p>
    <w:p w:rsidR="00BD362A" w:rsidRPr="00F61E43" w:rsidRDefault="00BD362A" w:rsidP="00300778">
      <w:pPr>
        <w:spacing w:after="200" w:line="276" w:lineRule="auto"/>
        <w:jc w:val="both"/>
        <w:rPr>
          <w:lang w:val="en-GB" w:eastAsia="en-US"/>
        </w:rPr>
      </w:pPr>
    </w:p>
    <w:p w:rsidR="00BD362A" w:rsidRPr="00F61E43" w:rsidRDefault="00BD362A" w:rsidP="00300778">
      <w:pPr>
        <w:spacing w:after="200" w:line="276" w:lineRule="auto"/>
        <w:jc w:val="both"/>
        <w:rPr>
          <w:lang w:val="en-GB" w:eastAsia="en-US"/>
        </w:rPr>
      </w:pPr>
    </w:p>
    <w:p w:rsidR="00304D1C" w:rsidRPr="00F61E43" w:rsidRDefault="00304D1C" w:rsidP="00300778">
      <w:pPr>
        <w:spacing w:after="200" w:line="276" w:lineRule="auto"/>
        <w:jc w:val="both"/>
        <w:rPr>
          <w:rFonts w:ascii="Arial" w:hAnsi="Arial"/>
          <w:lang w:val="en-GB"/>
        </w:rPr>
      </w:pPr>
    </w:p>
    <w:p w:rsidR="00304D1C" w:rsidRPr="00304D1C" w:rsidRDefault="0059572C" w:rsidP="00300778">
      <w:pPr>
        <w:spacing w:after="200" w:line="276" w:lineRule="auto"/>
        <w:jc w:val="both"/>
        <w:rPr>
          <w:rFonts w:ascii="Arial" w:hAnsi="Arial"/>
          <w:lang w:val="en-US"/>
        </w:rPr>
      </w:pPr>
      <w:r>
        <w:rPr>
          <w:rFonts w:ascii="Arial" w:hAnsi="Arial"/>
          <w:noProof/>
        </w:rPr>
        <w:lastRenderedPageBreak/>
        <w:drawing>
          <wp:inline distT="0" distB="0" distL="0" distR="0">
            <wp:extent cx="6116320" cy="5292090"/>
            <wp:effectExtent l="19050" t="0" r="0" b="0"/>
            <wp:docPr id="9" name="Immagine 8" descr="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png"/>
                    <pic:cNvPicPr/>
                  </pic:nvPicPr>
                  <pic:blipFill>
                    <a:blip r:embed="rId35" cstate="print"/>
                    <a:stretch>
                      <a:fillRect/>
                    </a:stretch>
                  </pic:blipFill>
                  <pic:spPr>
                    <a:xfrm>
                      <a:off x="0" y="0"/>
                      <a:ext cx="6116320" cy="5292090"/>
                    </a:xfrm>
                    <a:prstGeom prst="rect">
                      <a:avLst/>
                    </a:prstGeom>
                  </pic:spPr>
                </pic:pic>
              </a:graphicData>
            </a:graphic>
          </wp:inline>
        </w:drawing>
      </w:r>
    </w:p>
    <w:p w:rsidR="00304D1C" w:rsidRPr="00304D1C" w:rsidRDefault="00304D1C" w:rsidP="00300778">
      <w:pPr>
        <w:spacing w:after="200" w:line="276" w:lineRule="auto"/>
        <w:jc w:val="both"/>
        <w:rPr>
          <w:rFonts w:ascii="Arial" w:hAnsi="Arial"/>
          <w:lang w:val="en-US"/>
        </w:rPr>
      </w:pPr>
    </w:p>
    <w:p w:rsidR="00304D1C" w:rsidRPr="00304D1C" w:rsidRDefault="00304D1C" w:rsidP="00300778">
      <w:pPr>
        <w:spacing w:after="200" w:line="276" w:lineRule="auto"/>
        <w:jc w:val="both"/>
        <w:rPr>
          <w:rFonts w:ascii="Arial" w:hAnsi="Arial"/>
          <w:lang w:val="en-US"/>
        </w:rPr>
      </w:pPr>
    </w:p>
    <w:p w:rsidR="00304D1C" w:rsidRPr="00304D1C" w:rsidRDefault="00304D1C" w:rsidP="00300778">
      <w:pPr>
        <w:spacing w:after="200" w:line="276" w:lineRule="auto"/>
        <w:jc w:val="both"/>
        <w:rPr>
          <w:rFonts w:ascii="Arial" w:hAnsi="Arial"/>
          <w:lang w:val="en-US"/>
        </w:rPr>
      </w:pPr>
    </w:p>
    <w:p w:rsidR="00304D1C" w:rsidRPr="00304D1C" w:rsidRDefault="00304D1C" w:rsidP="00300778">
      <w:pPr>
        <w:spacing w:after="200" w:line="276" w:lineRule="auto"/>
        <w:jc w:val="both"/>
        <w:rPr>
          <w:rFonts w:ascii="Arial" w:hAnsi="Arial"/>
          <w:lang w:val="en-US"/>
        </w:rPr>
      </w:pPr>
    </w:p>
    <w:p w:rsidR="00304D1C" w:rsidRPr="00304D1C" w:rsidRDefault="00304D1C" w:rsidP="00300778">
      <w:pPr>
        <w:spacing w:after="200" w:line="276" w:lineRule="auto"/>
        <w:jc w:val="both"/>
        <w:rPr>
          <w:rFonts w:ascii="Arial" w:hAnsi="Arial"/>
          <w:lang w:val="en-US"/>
        </w:rPr>
      </w:pPr>
    </w:p>
    <w:p w:rsidR="00304D1C" w:rsidRPr="00304D1C" w:rsidRDefault="00304D1C" w:rsidP="00300778">
      <w:pPr>
        <w:spacing w:after="200" w:line="276" w:lineRule="auto"/>
        <w:jc w:val="both"/>
        <w:rPr>
          <w:rFonts w:ascii="Arial" w:hAnsi="Arial"/>
          <w:lang w:val="en-US"/>
        </w:rPr>
      </w:pPr>
    </w:p>
    <w:sectPr w:rsidR="00304D1C" w:rsidRPr="00304D1C" w:rsidSect="009943F6">
      <w:footerReference w:type="default" r:id="rId36"/>
      <w:pgSz w:w="11900" w:h="16840"/>
      <w:pgMar w:top="851" w:right="1134" w:bottom="2410" w:left="1134" w:header="397" w:footer="170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E5F" w:rsidRDefault="009F3E5F" w:rsidP="00D01467">
      <w:r>
        <w:separator/>
      </w:r>
    </w:p>
  </w:endnote>
  <w:endnote w:type="continuationSeparator" w:id="0">
    <w:p w:rsidR="009F3E5F" w:rsidRDefault="009F3E5F" w:rsidP="00D0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Titoli temi)">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DIN-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209303"/>
      <w:docPartObj>
        <w:docPartGallery w:val="Page Numbers (Bottom of Page)"/>
        <w:docPartUnique/>
      </w:docPartObj>
    </w:sdtPr>
    <w:sdtEndPr/>
    <w:sdtContent>
      <w:p w:rsidR="00493F60" w:rsidRDefault="000C3BA2">
        <w:pPr>
          <w:pStyle w:val="Pidipagina"/>
          <w:jc w:val="right"/>
        </w:pPr>
        <w:r>
          <w:fldChar w:fldCharType="begin"/>
        </w:r>
        <w:r>
          <w:instrText xml:space="preserve"> PAGE   \* MERGEFORMAT </w:instrText>
        </w:r>
        <w:r>
          <w:fldChar w:fldCharType="separate"/>
        </w:r>
        <w:r w:rsidR="000D7026">
          <w:rPr>
            <w:noProof/>
          </w:rPr>
          <w:t>6</w:t>
        </w:r>
        <w:r>
          <w:rPr>
            <w:noProof/>
          </w:rPr>
          <w:fldChar w:fldCharType="end"/>
        </w:r>
      </w:p>
    </w:sdtContent>
  </w:sdt>
  <w:p w:rsidR="00493F60" w:rsidRDefault="00493F6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60" w:rsidRDefault="000C3BA2">
    <w:pPr>
      <w:pStyle w:val="Pidipagina"/>
      <w:jc w:val="right"/>
    </w:pPr>
    <w:r>
      <w:fldChar w:fldCharType="begin"/>
    </w:r>
    <w:r>
      <w:instrText xml:space="preserve"> PAGE   \* MERGEFORMAT </w:instrText>
    </w:r>
    <w:r>
      <w:fldChar w:fldCharType="separate"/>
    </w:r>
    <w:r w:rsidR="000D7026">
      <w:rPr>
        <w:noProof/>
      </w:rPr>
      <w:t>3</w:t>
    </w:r>
    <w:r>
      <w:rPr>
        <w:noProof/>
      </w:rPr>
      <w:fldChar w:fldCharType="end"/>
    </w:r>
  </w:p>
  <w:p w:rsidR="00493F60" w:rsidRDefault="00493F6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E5F" w:rsidRDefault="009F3E5F" w:rsidP="00D01467">
      <w:r>
        <w:separator/>
      </w:r>
    </w:p>
  </w:footnote>
  <w:footnote w:type="continuationSeparator" w:id="0">
    <w:p w:rsidR="009F3E5F" w:rsidRDefault="009F3E5F" w:rsidP="00D01467">
      <w:r>
        <w:continuationSeparator/>
      </w:r>
    </w:p>
  </w:footnote>
  <w:footnote w:id="1">
    <w:p w:rsidR="00493F60" w:rsidRPr="00B659EF" w:rsidRDefault="00493F60" w:rsidP="00B659EF">
      <w:pPr>
        <w:pStyle w:val="Testonotaapidipagina"/>
        <w:rPr>
          <w:sz w:val="18"/>
          <w:szCs w:val="18"/>
        </w:rPr>
      </w:pPr>
      <w:r>
        <w:rPr>
          <w:rStyle w:val="Rimandonotaapidipagina"/>
        </w:rPr>
        <w:footnoteRef/>
      </w:r>
      <w:r>
        <w:t xml:space="preserve"> </w:t>
      </w:r>
      <w:r w:rsidRPr="00B659EF">
        <w:rPr>
          <w:sz w:val="18"/>
          <w:szCs w:val="18"/>
        </w:rPr>
        <w:t xml:space="preserve">Green jobs in the strict sense’ are those professions fully aligned with the green </w:t>
      </w:r>
      <w:r>
        <w:rPr>
          <w:sz w:val="18"/>
          <w:szCs w:val="18"/>
        </w:rPr>
        <w:t>economy</w:t>
      </w:r>
    </w:p>
  </w:footnote>
  <w:footnote w:id="2">
    <w:p w:rsidR="00493F60" w:rsidRPr="00B659EF" w:rsidRDefault="00493F60" w:rsidP="00B659EF">
      <w:pPr>
        <w:pStyle w:val="Testonotaapidipagina"/>
        <w:rPr>
          <w:sz w:val="18"/>
          <w:szCs w:val="18"/>
        </w:rPr>
      </w:pPr>
      <w:r>
        <w:rPr>
          <w:rStyle w:val="Rimandonotaapidipagina"/>
        </w:rPr>
        <w:footnoteRef/>
      </w:r>
      <w:r>
        <w:t xml:space="preserve"> </w:t>
      </w:r>
      <w:r>
        <w:rPr>
          <w:sz w:val="18"/>
          <w:szCs w:val="18"/>
        </w:rPr>
        <w:t xml:space="preserve">The </w:t>
      </w:r>
      <w:r w:rsidRPr="00B659EF">
        <w:rPr>
          <w:sz w:val="18"/>
          <w:szCs w:val="18"/>
        </w:rPr>
        <w:t>‘occupations activated by the green economy’ refer to ‘potentially’ green jobs, characterised by competences which increasingly incorporate those skills that are more</w:t>
      </w:r>
      <w:r>
        <w:rPr>
          <w:sz w:val="18"/>
          <w:szCs w:val="18"/>
        </w:rPr>
        <w:t xml:space="preserve"> </w:t>
      </w:r>
      <w:r w:rsidRPr="00B659EF">
        <w:rPr>
          <w:sz w:val="18"/>
          <w:szCs w:val="18"/>
        </w:rPr>
        <w:t>closely linked to green jobs.</w:t>
      </w:r>
    </w:p>
  </w:footnote>
  <w:footnote w:id="3">
    <w:p w:rsidR="00493F60" w:rsidRPr="00C1501E" w:rsidRDefault="00493F60">
      <w:pPr>
        <w:pStyle w:val="Testonotaapidipagina"/>
      </w:pPr>
      <w:r>
        <w:rPr>
          <w:rStyle w:val="Rimandonotaapidipagina"/>
        </w:rPr>
        <w:footnoteRef/>
      </w:r>
      <w:r>
        <w:t xml:space="preserve">  </w:t>
      </w:r>
      <w:r w:rsidRPr="00D426CD">
        <w:rPr>
          <w:sz w:val="20"/>
        </w:rPr>
        <w:t>The results indicate the average placement in relation to the results obtained for each sector</w:t>
      </w:r>
      <w:r w:rsidRPr="00DC793B">
        <w:rPr>
          <w:sz w:val="20"/>
        </w:rPr>
        <w:t>; the red color means low environmental perform</w:t>
      </w:r>
    </w:p>
  </w:footnote>
  <w:footnote w:id="4">
    <w:p w:rsidR="00493F60" w:rsidRPr="00C1501E" w:rsidRDefault="00493F60">
      <w:pPr>
        <w:pStyle w:val="Testonotaapidipagina"/>
      </w:pPr>
      <w:r>
        <w:rPr>
          <w:rStyle w:val="Rimandonotaapidipagina"/>
        </w:rPr>
        <w:footnoteRef/>
      </w:r>
      <w:r>
        <w:t xml:space="preserve"> </w:t>
      </w:r>
      <w:r w:rsidRPr="00C1501E">
        <w:rPr>
          <w:sz w:val="20"/>
        </w:rPr>
        <w:t>For a deeper analysis see pp. 19 and following</w:t>
      </w:r>
      <w:r>
        <w:rPr>
          <w:sz w:val="20"/>
        </w:rPr>
        <w:t>.</w:t>
      </w:r>
    </w:p>
  </w:footnote>
  <w:footnote w:id="5">
    <w:p w:rsidR="00493F60" w:rsidRPr="005E7EA7" w:rsidRDefault="00493F60" w:rsidP="005E7EA7">
      <w:pPr>
        <w:pStyle w:val="Testonotaapidipagina"/>
        <w:rPr>
          <w:sz w:val="18"/>
          <w:szCs w:val="18"/>
          <w:lang w:bidi="hi-IN"/>
        </w:rPr>
      </w:pPr>
      <w:r>
        <w:rPr>
          <w:rStyle w:val="Rimandonotaapidipagina"/>
        </w:rPr>
        <w:footnoteRef/>
      </w:r>
      <w:r>
        <w:t xml:space="preserve"> </w:t>
      </w:r>
      <w:r w:rsidRPr="005E7EA7">
        <w:rPr>
          <w:sz w:val="18"/>
          <w:szCs w:val="18"/>
          <w:lang w:bidi="hi-IN"/>
        </w:rPr>
        <w:t xml:space="preserve">Of more than one million hectares of woodland, approximately 18% is in the province of Grosseto, followed by Florence (17%) and Arezzo (16%). </w:t>
      </w:r>
      <w:r>
        <w:rPr>
          <w:sz w:val="18"/>
          <w:szCs w:val="18"/>
          <w:lang w:bidi="hi-IN"/>
        </w:rPr>
        <w:t xml:space="preserve">Tuscany is </w:t>
      </w:r>
      <w:r w:rsidRPr="005E7EA7">
        <w:rPr>
          <w:sz w:val="18"/>
          <w:szCs w:val="18"/>
          <w:lang w:bidi="hi-IN"/>
        </w:rPr>
        <w:t>followed by Piemonte with 9.8%</w:t>
      </w:r>
      <w:r>
        <w:rPr>
          <w:sz w:val="18"/>
          <w:szCs w:val="18"/>
          <w:lang w:bidi="hi-IN"/>
        </w:rPr>
        <w:t xml:space="preserve">. </w:t>
      </w:r>
      <w:r w:rsidRPr="005E7EA7">
        <w:rPr>
          <w:sz w:val="18"/>
          <w:szCs w:val="18"/>
          <w:lang w:bidi="hi-IN"/>
        </w:rPr>
        <w:t>(</w:t>
      </w:r>
      <w:r>
        <w:rPr>
          <w:sz w:val="18"/>
          <w:szCs w:val="18"/>
          <w:lang w:bidi="hi-IN"/>
        </w:rPr>
        <w:t xml:space="preserve">source: IRPET - </w:t>
      </w:r>
      <w:r w:rsidRPr="005E7EA7">
        <w:rPr>
          <w:sz w:val="18"/>
          <w:szCs w:val="18"/>
          <w:lang w:bidi="hi-IN"/>
        </w:rPr>
        <w:t xml:space="preserve"> Regional Institute for Tuscany Economic </w:t>
      </w:r>
      <w:r>
        <w:rPr>
          <w:sz w:val="18"/>
          <w:szCs w:val="18"/>
          <w:lang w:bidi="hi-IN"/>
        </w:rPr>
        <w:t>planning ).</w:t>
      </w:r>
    </w:p>
  </w:footnote>
  <w:footnote w:id="6">
    <w:p w:rsidR="00493F60" w:rsidRPr="005E7EA7" w:rsidRDefault="00493F60" w:rsidP="00CA5670">
      <w:pPr>
        <w:pStyle w:val="Testonotaapidipagina"/>
        <w:jc w:val="both"/>
        <w:rPr>
          <w:sz w:val="18"/>
          <w:szCs w:val="18"/>
          <w:lang w:bidi="hi-IN"/>
        </w:rPr>
      </w:pPr>
      <w:r>
        <w:rPr>
          <w:rStyle w:val="Rimandonotaapidipagina"/>
        </w:rPr>
        <w:footnoteRef/>
      </w:r>
      <w:r>
        <w:rPr>
          <w:lang w:val="en-GB"/>
        </w:rPr>
        <w:t xml:space="preserve"> </w:t>
      </w:r>
      <w:r w:rsidRPr="00CA5670">
        <w:rPr>
          <w:sz w:val="18"/>
          <w:szCs w:val="18"/>
          <w:lang w:bidi="hi-IN"/>
        </w:rPr>
        <w:t>It must be stressed that around 39% of tourists in Tuscany come to the sea. (</w:t>
      </w:r>
      <w:r>
        <w:rPr>
          <w:sz w:val="18"/>
          <w:szCs w:val="18"/>
          <w:lang w:bidi="hi-IN"/>
        </w:rPr>
        <w:t xml:space="preserve">Source:  IRPET - </w:t>
      </w:r>
      <w:r w:rsidRPr="005E7EA7">
        <w:rPr>
          <w:sz w:val="18"/>
          <w:szCs w:val="18"/>
          <w:lang w:bidi="hi-IN"/>
        </w:rPr>
        <w:t xml:space="preserve"> Regional Institute for Tuscany Economic </w:t>
      </w:r>
      <w:r>
        <w:rPr>
          <w:sz w:val="18"/>
          <w:szCs w:val="18"/>
          <w:lang w:bidi="hi-IN"/>
        </w:rPr>
        <w:t>planning ).</w:t>
      </w:r>
    </w:p>
    <w:p w:rsidR="00493F60" w:rsidRPr="00CA5670" w:rsidRDefault="00493F60">
      <w:pPr>
        <w:pStyle w:val="Testonotaapidipagina"/>
      </w:pPr>
    </w:p>
  </w:footnote>
  <w:footnote w:id="7">
    <w:p w:rsidR="00493F60" w:rsidRPr="003520E0" w:rsidRDefault="00493F60">
      <w:pPr>
        <w:pStyle w:val="Testonotaapidipagina"/>
        <w:rPr>
          <w:sz w:val="16"/>
          <w:szCs w:val="16"/>
          <w:lang w:val="en-GB"/>
        </w:rPr>
      </w:pPr>
      <w:r>
        <w:rPr>
          <w:rStyle w:val="Rimandonotaapidipagina"/>
        </w:rPr>
        <w:footnoteRef/>
      </w:r>
      <w:r w:rsidRPr="003520E0">
        <w:rPr>
          <w:lang w:val="en-GB"/>
        </w:rPr>
        <w:t xml:space="preserve"> </w:t>
      </w:r>
      <w:r w:rsidRPr="003520E0">
        <w:rPr>
          <w:sz w:val="16"/>
          <w:szCs w:val="16"/>
          <w:lang w:val="en-GB"/>
        </w:rPr>
        <w:t>Piano Ambientale ed Energetico Regionale 2012-2015 (PAER) from IRPET datas</w:t>
      </w:r>
    </w:p>
  </w:footnote>
  <w:footnote w:id="8">
    <w:p w:rsidR="00493F60" w:rsidRPr="00F61E43" w:rsidRDefault="00493F60" w:rsidP="002D2BB4">
      <w:pPr>
        <w:jc w:val="both"/>
        <w:rPr>
          <w:rFonts w:ascii="Times New Roman" w:eastAsia="Times New Roman" w:hAnsi="Times New Roman" w:cs="Times New Roman"/>
          <w:sz w:val="20"/>
          <w:szCs w:val="20"/>
          <w:lang w:val="en-GB"/>
        </w:rPr>
      </w:pPr>
      <w:r w:rsidRPr="007E5AAF">
        <w:rPr>
          <w:rStyle w:val="Rimandonotaapidipagina"/>
          <w:sz w:val="18"/>
          <w:szCs w:val="18"/>
        </w:rPr>
        <w:footnoteRef/>
      </w:r>
      <w:r w:rsidRPr="00F61E43">
        <w:rPr>
          <w:sz w:val="18"/>
          <w:szCs w:val="18"/>
          <w:lang w:val="en-GB"/>
        </w:rPr>
        <w:t xml:space="preserve"> COE (2009), </w:t>
      </w:r>
      <w:r w:rsidRPr="00F61E43">
        <w:rPr>
          <w:i/>
          <w:sz w:val="18"/>
          <w:szCs w:val="18"/>
          <w:lang w:val="en-GB"/>
        </w:rPr>
        <w:t>Understanding the Green Economy in California</w:t>
      </w:r>
      <w:r w:rsidRPr="00F61E43">
        <w:rPr>
          <w:sz w:val="18"/>
          <w:szCs w:val="18"/>
          <w:lang w:val="en-GB"/>
        </w:rPr>
        <w:t xml:space="preserve">, hypertext available at </w:t>
      </w:r>
      <w:hyperlink r:id="rId1" w:history="1">
        <w:r w:rsidRPr="00F61E43">
          <w:rPr>
            <w:rStyle w:val="Collegamentoipertestuale"/>
            <w:sz w:val="18"/>
            <w:szCs w:val="18"/>
            <w:lang w:val="en-GB"/>
          </w:rPr>
          <w:t>www.coeccc.net</w:t>
        </w:r>
      </w:hyperlink>
      <w:r w:rsidRPr="00F61E43">
        <w:rPr>
          <w:sz w:val="18"/>
          <w:szCs w:val="18"/>
          <w:lang w:val="en-GB"/>
        </w:rPr>
        <w:t xml:space="preserve">. </w:t>
      </w:r>
      <w:r w:rsidRPr="00F61E43">
        <w:rPr>
          <w:rFonts w:ascii="Times New Roman" w:eastAsia="Times New Roman" w:hAnsi="Times New Roman" w:cs="Times New Roman"/>
          <w:sz w:val="20"/>
          <w:szCs w:val="20"/>
          <w:lang w:val="en-GB"/>
        </w:rPr>
        <w:t>This definition is different from that of ILO (“</w:t>
      </w:r>
      <w:r w:rsidRPr="00F61E43">
        <w:rPr>
          <w:rFonts w:ascii="Times New Roman" w:eastAsia="Times New Roman" w:hAnsi="Times New Roman" w:cs="Times New Roman"/>
          <w:i/>
          <w:sz w:val="20"/>
          <w:szCs w:val="20"/>
          <w:lang w:val="en-GB"/>
        </w:rPr>
        <w:t>green jobs</w:t>
      </w:r>
      <w:r w:rsidRPr="00F61E43">
        <w:rPr>
          <w:rFonts w:ascii="Times New Roman" w:eastAsia="Times New Roman" w:hAnsi="Times New Roman" w:cs="Times New Roman"/>
          <w:sz w:val="20"/>
          <w:szCs w:val="20"/>
          <w:lang w:val="en-GB"/>
        </w:rPr>
        <w:t xml:space="preserve"> includes jobs that help to reduce the consumption of energy and raw materials, decarbonizes the economy, protect and restore ecosystems and biodiversity and minimize the production of waste and </w:t>
      </w:r>
    </w:p>
    <w:p w:rsidR="00493F60" w:rsidRPr="00F61E43" w:rsidRDefault="00493F60" w:rsidP="002D2BB4">
      <w:pPr>
        <w:rPr>
          <w:rFonts w:ascii="Times New Roman" w:eastAsia="Times New Roman" w:hAnsi="Times New Roman" w:cs="Times New Roman"/>
          <w:sz w:val="20"/>
          <w:szCs w:val="20"/>
          <w:lang w:val="en-GB"/>
        </w:rPr>
      </w:pPr>
      <w:r w:rsidRPr="00F61E43">
        <w:rPr>
          <w:rFonts w:ascii="Times New Roman" w:eastAsia="Times New Roman" w:hAnsi="Times New Roman" w:cs="Times New Roman"/>
          <w:sz w:val="20"/>
          <w:szCs w:val="20"/>
          <w:lang w:val="en-GB"/>
        </w:rPr>
        <w:t xml:space="preserve">pollution. Green jobs can lead to lower environmental impacts directly e.g. in the transport sector as railway or subway operators providing energy efficient mass transportation or indirectly e.g. as technicians in industry or logistics </w:t>
      </w:r>
    </w:p>
    <w:p w:rsidR="00493F60" w:rsidRPr="00F61E43" w:rsidRDefault="00493F60" w:rsidP="002D2BB4">
      <w:pPr>
        <w:rPr>
          <w:sz w:val="18"/>
          <w:szCs w:val="18"/>
          <w:lang w:val="en-GB"/>
        </w:rPr>
      </w:pPr>
      <w:r w:rsidRPr="00F61E43">
        <w:rPr>
          <w:rFonts w:ascii="Times New Roman" w:eastAsia="Times New Roman" w:hAnsi="Times New Roman" w:cs="Times New Roman"/>
          <w:sz w:val="20"/>
          <w:szCs w:val="20"/>
          <w:lang w:val="en-GB"/>
        </w:rPr>
        <w:t>managers in services reducing energy consumption in manufacturing and delivery of services”)</w:t>
      </w:r>
    </w:p>
  </w:footnote>
  <w:footnote w:id="9">
    <w:p w:rsidR="00493F60" w:rsidRPr="007E5AAF" w:rsidRDefault="00493F60" w:rsidP="009639AF">
      <w:pPr>
        <w:pStyle w:val="Testonotaapidipagina"/>
        <w:spacing w:after="0"/>
        <w:rPr>
          <w:sz w:val="18"/>
          <w:szCs w:val="18"/>
          <w:lang w:val="it-IT"/>
        </w:rPr>
      </w:pPr>
      <w:r w:rsidRPr="007E5AAF">
        <w:rPr>
          <w:rStyle w:val="Rimandonotaapidipagina"/>
          <w:sz w:val="18"/>
          <w:szCs w:val="18"/>
        </w:rPr>
        <w:footnoteRef/>
      </w:r>
      <w:r w:rsidRPr="007E5AAF">
        <w:rPr>
          <w:sz w:val="18"/>
          <w:szCs w:val="18"/>
          <w:lang w:val="it-IT"/>
        </w:rPr>
        <w:t xml:space="preserve"> Fondazione Symbola - UnionCamere (2013), Green-Italy 2013.</w:t>
      </w:r>
    </w:p>
  </w:footnote>
  <w:footnote w:id="10">
    <w:p w:rsidR="00493F60" w:rsidRPr="007A5681" w:rsidRDefault="00493F60" w:rsidP="009639AF">
      <w:pPr>
        <w:pStyle w:val="Testonotaapidipagina"/>
        <w:spacing w:after="0"/>
        <w:rPr>
          <w:sz w:val="20"/>
        </w:rPr>
      </w:pPr>
      <w:r w:rsidRPr="007E5AAF">
        <w:rPr>
          <w:rStyle w:val="Rimandonotaapidipagina"/>
          <w:sz w:val="18"/>
          <w:szCs w:val="18"/>
        </w:rPr>
        <w:footnoteRef/>
      </w:r>
      <w:r w:rsidRPr="007E5AAF">
        <w:rPr>
          <w:sz w:val="18"/>
          <w:szCs w:val="18"/>
        </w:rPr>
        <w:t xml:space="preserve"> Cf. Annex 1 of the basic report, which contains the list of the professional figures identified and codified according to the Istat CP 2011 classification.</w:t>
      </w:r>
    </w:p>
  </w:footnote>
  <w:footnote w:id="11">
    <w:p w:rsidR="00493F60" w:rsidRPr="008C31BD" w:rsidRDefault="00493F60">
      <w:pPr>
        <w:rPr>
          <w:lang w:val="en-GB"/>
        </w:rPr>
      </w:pPr>
    </w:p>
    <w:p w:rsidR="00493F60" w:rsidRPr="00020871" w:rsidRDefault="00493F60" w:rsidP="00020871">
      <w:pPr>
        <w:pStyle w:val="Testonotaapidipagina"/>
        <w:rPr>
          <w:rFonts w:ascii="Times New Roman" w:eastAsia="Times New Roman" w:hAnsi="Times New Roman" w:cs="Times New Roman"/>
          <w:sz w:val="20"/>
          <w:szCs w:val="20"/>
          <w:lang w:val="en-GB" w:eastAsia="it-IT"/>
        </w:rPr>
      </w:pPr>
    </w:p>
  </w:footnote>
  <w:footnote w:id="12">
    <w:p w:rsidR="00493F60" w:rsidRPr="007E5AAF" w:rsidRDefault="00493F60" w:rsidP="00153B05">
      <w:pPr>
        <w:pStyle w:val="Testonotaapidipagina"/>
        <w:ind w:firstLine="720"/>
        <w:jc w:val="both"/>
        <w:rPr>
          <w:sz w:val="18"/>
          <w:szCs w:val="18"/>
        </w:rPr>
      </w:pPr>
      <w:r w:rsidRPr="007E5AAF">
        <w:rPr>
          <w:rStyle w:val="Rimandonotaapidipagina"/>
          <w:sz w:val="18"/>
          <w:szCs w:val="18"/>
        </w:rPr>
        <w:footnoteRef/>
      </w:r>
      <w:r w:rsidRPr="007E5AAF">
        <w:rPr>
          <w:sz w:val="18"/>
          <w:szCs w:val="18"/>
        </w:rPr>
        <w:t xml:space="preserve"> By </w:t>
      </w:r>
      <w:r>
        <w:rPr>
          <w:sz w:val="18"/>
          <w:szCs w:val="18"/>
        </w:rPr>
        <w:t xml:space="preserve">means </w:t>
      </w:r>
      <w:r w:rsidRPr="007E5AAF">
        <w:rPr>
          <w:sz w:val="18"/>
          <w:szCs w:val="18"/>
        </w:rPr>
        <w:t xml:space="preserve"> of clarification, it is necessary to emphasize that both the data processed by Excelsior on the expected employment and the data on the current employment derived from the analysis of the mandatory communications tend to diverge inexorably. (Mandatory communications are the employment notifications that each employer is required to submit to </w:t>
      </w:r>
      <w:r>
        <w:rPr>
          <w:sz w:val="18"/>
          <w:szCs w:val="18"/>
        </w:rPr>
        <w:t xml:space="preserve">the Italian Ministry of Employment </w:t>
      </w:r>
      <w:r w:rsidRPr="007E5AAF">
        <w:rPr>
          <w:sz w:val="18"/>
          <w:szCs w:val="18"/>
        </w:rPr>
        <w:t xml:space="preserve"> within 48 hours from hiring). This is due to various reasons: the statistical reason is that the actual picture is much larger than the data sample elaborated by Excelsior, and this is the cause of an unavoidable error; the reason of semantic nature is that the professional need detected by Excelsior does NOT coincide, in conceptual terms, with a mandatory notification that "simply" reports the number and tasks of the subjects that a company has hired. Moreover, the jobs needs of a company expressed by a single task often entail the recruiting of more persons who, with part-time contracts, cover the work-load of a full-time employee.</w:t>
      </w:r>
    </w:p>
  </w:footnote>
  <w:footnote w:id="13">
    <w:p w:rsidR="00493F60" w:rsidRPr="00F61E43" w:rsidRDefault="00493F60" w:rsidP="00B21C67">
      <w:pPr>
        <w:pStyle w:val="Testonotaapidipagina"/>
        <w:ind w:firstLine="708"/>
        <w:jc w:val="both"/>
        <w:rPr>
          <w:sz w:val="20"/>
          <w:szCs w:val="20"/>
          <w:lang w:val="en-GB"/>
        </w:rPr>
      </w:pPr>
      <w:r w:rsidRPr="00AC4B5B">
        <w:rPr>
          <w:rStyle w:val="Rimandonotaapidipagina"/>
          <w:sz w:val="20"/>
          <w:szCs w:val="20"/>
        </w:rPr>
        <w:footnoteRef/>
      </w:r>
      <w:r w:rsidRPr="00AC4B5B">
        <w:rPr>
          <w:sz w:val="20"/>
          <w:szCs w:val="20"/>
        </w:rPr>
        <w:t xml:space="preserve"> Remember that Excelsior is the unique data survey in Italy considering green jobs starting from Californian Center of Excellence (COE), 2009.</w:t>
      </w:r>
      <w:r w:rsidRPr="00B21C67">
        <w:rPr>
          <w:sz w:val="20"/>
          <w:szCs w:val="20"/>
        </w:rPr>
        <w:t xml:space="preserve">  </w:t>
      </w:r>
    </w:p>
  </w:footnote>
  <w:footnote w:id="14">
    <w:p w:rsidR="00493F60" w:rsidRPr="002B098A" w:rsidRDefault="00493F60" w:rsidP="002F193F">
      <w:pPr>
        <w:pStyle w:val="Testonotaapidipagina"/>
        <w:jc w:val="both"/>
      </w:pPr>
      <w:r>
        <w:rPr>
          <w:rStyle w:val="Rimandonotaapidipagina"/>
        </w:rPr>
        <w:footnoteRef/>
      </w:r>
      <w:r>
        <w:t xml:space="preserve"> </w:t>
      </w:r>
      <w:r w:rsidRPr="00020871">
        <w:rPr>
          <w:rFonts w:ascii="Times New Roman" w:eastAsia="Times New Roman" w:hAnsi="Times New Roman" w:cs="Times New Roman"/>
          <w:sz w:val="20"/>
          <w:szCs w:val="20"/>
          <w:lang w:val="en-GB" w:eastAsia="it-IT"/>
        </w:rPr>
        <w:t>According to the Excelsior survey "Green Jobs in the strict sense”</w:t>
      </w:r>
      <w:r>
        <w:rPr>
          <w:rFonts w:ascii="Times New Roman" w:eastAsia="Times New Roman" w:hAnsi="Times New Roman" w:cs="Times New Roman"/>
          <w:sz w:val="20"/>
          <w:szCs w:val="20"/>
          <w:lang w:val="en-GB" w:eastAsia="it-IT"/>
        </w:rPr>
        <w:t xml:space="preserve"> are</w:t>
      </w:r>
      <w:r w:rsidRPr="00EB25EB">
        <w:rPr>
          <w:rFonts w:ascii="Times New Roman" w:eastAsia="Times New Roman" w:hAnsi="Times New Roman" w:cs="Times New Roman"/>
          <w:sz w:val="20"/>
          <w:szCs w:val="20"/>
          <w:lang w:val="en-GB" w:eastAsia="it-IT"/>
        </w:rPr>
        <w:t>, professionals</w:t>
      </w:r>
      <w:r>
        <w:rPr>
          <w:rFonts w:ascii="Times New Roman" w:eastAsia="Times New Roman" w:hAnsi="Times New Roman" w:cs="Times New Roman"/>
          <w:sz w:val="20"/>
          <w:szCs w:val="20"/>
          <w:lang w:val="en-GB" w:eastAsia="it-IT"/>
        </w:rPr>
        <w:t xml:space="preserve"> profiles </w:t>
      </w:r>
      <w:r w:rsidRPr="00020871">
        <w:rPr>
          <w:rFonts w:ascii="Times New Roman" w:eastAsia="Times New Roman" w:hAnsi="Times New Roman" w:cs="Times New Roman"/>
          <w:sz w:val="20"/>
          <w:szCs w:val="20"/>
          <w:lang w:val="en-GB" w:eastAsia="it-IT"/>
        </w:rPr>
        <w:t>characterized by specific green skills", while the "</w:t>
      </w:r>
      <w:r>
        <w:rPr>
          <w:rFonts w:ascii="Times New Roman" w:eastAsia="Times New Roman" w:hAnsi="Times New Roman" w:cs="Times New Roman"/>
          <w:sz w:val="20"/>
          <w:szCs w:val="20"/>
          <w:lang w:val="en-GB" w:eastAsia="it-IT"/>
        </w:rPr>
        <w:t xml:space="preserve">Professional profiles </w:t>
      </w:r>
      <w:r w:rsidRPr="00020871">
        <w:rPr>
          <w:rFonts w:ascii="Times New Roman" w:eastAsia="Times New Roman" w:hAnsi="Times New Roman" w:cs="Times New Roman"/>
          <w:sz w:val="20"/>
          <w:szCs w:val="20"/>
          <w:lang w:val="en-GB" w:eastAsia="it-IT"/>
        </w:rPr>
        <w:t>activated from the green economy," are potentially green professions, in the sense that although</w:t>
      </w:r>
      <w:r>
        <w:rPr>
          <w:rFonts w:ascii="Times New Roman" w:eastAsia="Times New Roman" w:hAnsi="Times New Roman" w:cs="Times New Roman"/>
          <w:sz w:val="20"/>
          <w:szCs w:val="20"/>
          <w:lang w:val="en-GB" w:eastAsia="it-IT"/>
        </w:rPr>
        <w:t xml:space="preserve"> </w:t>
      </w:r>
      <w:r w:rsidRPr="00020871">
        <w:rPr>
          <w:rFonts w:ascii="Times New Roman" w:eastAsia="Times New Roman" w:hAnsi="Times New Roman" w:cs="Times New Roman"/>
          <w:sz w:val="20"/>
          <w:szCs w:val="20"/>
          <w:lang w:val="en-GB" w:eastAsia="it-IT"/>
        </w:rPr>
        <w:t xml:space="preserve">they </w:t>
      </w:r>
      <w:r>
        <w:rPr>
          <w:rFonts w:ascii="Times New Roman" w:eastAsia="Times New Roman" w:hAnsi="Times New Roman" w:cs="Times New Roman"/>
          <w:sz w:val="20"/>
          <w:szCs w:val="20"/>
          <w:lang w:val="en-GB" w:eastAsia="it-IT"/>
        </w:rPr>
        <w:t xml:space="preserve">don’t </w:t>
      </w:r>
      <w:r w:rsidRPr="00020871">
        <w:rPr>
          <w:rFonts w:ascii="Times New Roman" w:eastAsia="Times New Roman" w:hAnsi="Times New Roman" w:cs="Times New Roman"/>
          <w:sz w:val="20"/>
          <w:szCs w:val="20"/>
          <w:lang w:val="en-GB" w:eastAsia="it-IT"/>
        </w:rPr>
        <w:t>have</w:t>
      </w:r>
      <w:r>
        <w:rPr>
          <w:rFonts w:ascii="Times New Roman" w:eastAsia="Times New Roman" w:hAnsi="Times New Roman" w:cs="Times New Roman"/>
          <w:sz w:val="20"/>
          <w:szCs w:val="20"/>
          <w:lang w:val="en-GB" w:eastAsia="it-IT"/>
        </w:rPr>
        <w:t xml:space="preserve">, </w:t>
      </w:r>
      <w:r w:rsidRPr="00020871">
        <w:rPr>
          <w:rFonts w:ascii="Times New Roman" w:eastAsia="Times New Roman" w:hAnsi="Times New Roman" w:cs="Times New Roman"/>
          <w:sz w:val="20"/>
          <w:szCs w:val="20"/>
          <w:lang w:val="en-GB" w:eastAsia="it-IT"/>
        </w:rPr>
        <w:t>inherently</w:t>
      </w:r>
      <w:r>
        <w:rPr>
          <w:b/>
          <w:bCs/>
        </w:rPr>
        <w:t>,</w:t>
      </w:r>
      <w:r w:rsidRPr="00020871">
        <w:rPr>
          <w:rFonts w:ascii="Times New Roman" w:eastAsia="Times New Roman" w:hAnsi="Times New Roman" w:cs="Times New Roman"/>
          <w:sz w:val="20"/>
          <w:szCs w:val="20"/>
          <w:lang w:val="en-GB" w:eastAsia="it-IT"/>
        </w:rPr>
        <w:t xml:space="preserve"> green skills, they </w:t>
      </w:r>
      <w:r>
        <w:rPr>
          <w:rFonts w:ascii="Times New Roman" w:eastAsia="Times New Roman" w:hAnsi="Times New Roman" w:cs="Times New Roman"/>
          <w:sz w:val="20"/>
          <w:szCs w:val="20"/>
          <w:lang w:val="en-GB" w:eastAsia="it-IT"/>
        </w:rPr>
        <w:t xml:space="preserve">may acquire them </w:t>
      </w:r>
      <w:r w:rsidRPr="00020871">
        <w:rPr>
          <w:rFonts w:ascii="Times New Roman" w:eastAsia="Times New Roman" w:hAnsi="Times New Roman" w:cs="Times New Roman"/>
          <w:sz w:val="20"/>
          <w:szCs w:val="20"/>
          <w:lang w:val="en-GB" w:eastAsia="it-IT"/>
        </w:rPr>
        <w:t xml:space="preserve">depending on the context in which they operate (green-oriented businesses and supply chains). </w:t>
      </w:r>
      <w:r>
        <w:rPr>
          <w:rFonts w:ascii="Times New Roman" w:eastAsia="Times New Roman" w:hAnsi="Times New Roman" w:cs="Times New Roman"/>
          <w:sz w:val="20"/>
          <w:szCs w:val="20"/>
          <w:lang w:val="en-GB" w:eastAsia="it-IT"/>
        </w:rPr>
        <w:t>On</w:t>
      </w:r>
      <w:r w:rsidRPr="00020871">
        <w:rPr>
          <w:rFonts w:ascii="Times New Roman" w:eastAsia="Times New Roman" w:hAnsi="Times New Roman" w:cs="Times New Roman"/>
          <w:sz w:val="20"/>
          <w:szCs w:val="20"/>
          <w:lang w:val="en-GB" w:eastAsia="it-IT"/>
        </w:rPr>
        <w:t xml:space="preserve"> 496 professional profiles surveyed by ISTAT, 90 professional profiles are green jobs in the strict sense and 100</w:t>
      </w:r>
      <w:r>
        <w:rPr>
          <w:rFonts w:ascii="Times New Roman" w:eastAsia="Times New Roman" w:hAnsi="Times New Roman" w:cs="Times New Roman"/>
          <w:sz w:val="20"/>
          <w:szCs w:val="20"/>
          <w:lang w:val="en-GB" w:eastAsia="it-IT"/>
        </w:rPr>
        <w:t xml:space="preserve"> are Professional profiles</w:t>
      </w:r>
      <w:r w:rsidRPr="00020871">
        <w:rPr>
          <w:rFonts w:ascii="Times New Roman" w:eastAsia="Times New Roman" w:hAnsi="Times New Roman" w:cs="Times New Roman"/>
          <w:sz w:val="20"/>
          <w:szCs w:val="20"/>
          <w:lang w:val="en-GB" w:eastAsia="it-IT"/>
        </w:rPr>
        <w:t xml:space="preserve"> activated from the green economy</w:t>
      </w:r>
      <w:r>
        <w:rPr>
          <w:rFonts w:ascii="Times New Roman" w:eastAsia="Times New Roman" w:hAnsi="Times New Roman" w:cs="Times New Roman"/>
          <w:sz w:val="20"/>
          <w:szCs w:val="20"/>
          <w:lang w:val="en-GB" w:eastAsia="it-IT"/>
        </w:rPr>
        <w:t>, (</w:t>
      </w:r>
      <w:r w:rsidRPr="00020871">
        <w:rPr>
          <w:rFonts w:ascii="Times New Roman" w:eastAsia="Times New Roman" w:hAnsi="Times New Roman" w:cs="Times New Roman"/>
          <w:sz w:val="20"/>
          <w:szCs w:val="20"/>
          <w:lang w:val="en-GB" w:eastAsia="it-IT"/>
        </w:rPr>
        <w:t>Unioncamere, Parliamentary hearing on "Survey on the state and prospects of the green economy in Italy", 21 November 2013.</w:t>
      </w:r>
      <w:r>
        <w:rPr>
          <w:rFonts w:ascii="Times New Roman" w:eastAsia="Times New Roman" w:hAnsi="Times New Roman" w:cs="Times New Roman"/>
          <w:sz w:val="20"/>
          <w:szCs w:val="20"/>
          <w:lang w:val="en-GB" w:eastAsia="it-IT"/>
        </w:rPr>
        <w:t>).</w:t>
      </w:r>
    </w:p>
  </w:footnote>
  <w:footnote w:id="15">
    <w:p w:rsidR="00493F60" w:rsidRPr="007E5AAF" w:rsidRDefault="00493F60" w:rsidP="00DC3027">
      <w:pPr>
        <w:ind w:firstLine="720"/>
        <w:jc w:val="both"/>
        <w:rPr>
          <w:sz w:val="18"/>
          <w:szCs w:val="18"/>
          <w:lang w:val="en-GB"/>
        </w:rPr>
      </w:pPr>
      <w:r w:rsidRPr="007E5AAF">
        <w:rPr>
          <w:rStyle w:val="Rimandonotaapidipagina"/>
          <w:sz w:val="18"/>
          <w:szCs w:val="18"/>
        </w:rPr>
        <w:footnoteRef/>
      </w:r>
      <w:r w:rsidRPr="007E5AAF">
        <w:rPr>
          <w:sz w:val="18"/>
          <w:szCs w:val="18"/>
          <w:lang w:val="en-GB"/>
        </w:rPr>
        <w:t>NB: the yellow cells indicate major frequencies.</w:t>
      </w:r>
    </w:p>
    <w:p w:rsidR="00493F60" w:rsidRPr="00822315" w:rsidRDefault="00493F60" w:rsidP="00DC3027">
      <w:pPr>
        <w:pStyle w:val="Testonotaapidipagina"/>
        <w:tabs>
          <w:tab w:val="left" w:pos="3048"/>
        </w:tabs>
      </w:pPr>
      <w:r>
        <w:tab/>
      </w:r>
    </w:p>
  </w:footnote>
  <w:footnote w:id="16">
    <w:p w:rsidR="00493F60" w:rsidRDefault="00493F60" w:rsidP="002F193F">
      <w:pPr>
        <w:jc w:val="both"/>
        <w:rPr>
          <w:rFonts w:eastAsiaTheme="minorHAnsi"/>
          <w:sz w:val="20"/>
          <w:szCs w:val="20"/>
          <w:lang w:val="en-GB" w:eastAsia="en-US"/>
        </w:rPr>
      </w:pPr>
      <w:r>
        <w:rPr>
          <w:rStyle w:val="Rimandonotaapidipagina"/>
        </w:rPr>
        <w:footnoteRef/>
      </w:r>
      <w:r w:rsidRPr="002B098A">
        <w:rPr>
          <w:lang w:val="en-GB"/>
        </w:rPr>
        <w:t xml:space="preserve"> </w:t>
      </w:r>
      <w:r w:rsidRPr="00D77974">
        <w:rPr>
          <w:rFonts w:eastAsiaTheme="minorHAnsi"/>
          <w:sz w:val="20"/>
          <w:szCs w:val="20"/>
          <w:lang w:val="en-GB" w:eastAsia="en-US"/>
        </w:rPr>
        <w:t>These data comes from the survey specific</w:t>
      </w:r>
      <w:r>
        <w:rPr>
          <w:rFonts w:eastAsiaTheme="minorHAnsi"/>
          <w:sz w:val="20"/>
          <w:szCs w:val="20"/>
          <w:lang w:val="en-GB" w:eastAsia="en-US"/>
        </w:rPr>
        <w:t>ally</w:t>
      </w:r>
      <w:r w:rsidRPr="00D77974">
        <w:rPr>
          <w:rFonts w:eastAsiaTheme="minorHAnsi"/>
          <w:sz w:val="20"/>
          <w:szCs w:val="20"/>
          <w:lang w:val="en-GB" w:eastAsia="en-US"/>
        </w:rPr>
        <w:t xml:space="preserve"> </w:t>
      </w:r>
      <w:r>
        <w:rPr>
          <w:rFonts w:eastAsiaTheme="minorHAnsi"/>
          <w:sz w:val="20"/>
          <w:szCs w:val="20"/>
          <w:lang w:val="en-GB" w:eastAsia="en-US"/>
        </w:rPr>
        <w:t>realised</w:t>
      </w:r>
      <w:r w:rsidRPr="00D77974">
        <w:rPr>
          <w:rFonts w:eastAsiaTheme="minorHAnsi"/>
          <w:sz w:val="20"/>
          <w:szCs w:val="20"/>
          <w:lang w:val="en-GB" w:eastAsia="en-US"/>
        </w:rPr>
        <w:t xml:space="preserve"> by IRES on the repository of the professional profiles of Tuscany and Lombardy. Excelsior data </w:t>
      </w:r>
      <w:r>
        <w:rPr>
          <w:rFonts w:eastAsiaTheme="minorHAnsi"/>
          <w:sz w:val="20"/>
          <w:szCs w:val="20"/>
          <w:lang w:val="en-GB" w:eastAsia="en-US"/>
        </w:rPr>
        <w:t xml:space="preserve">only </w:t>
      </w:r>
      <w:r w:rsidRPr="00D77974">
        <w:rPr>
          <w:rFonts w:eastAsiaTheme="minorHAnsi"/>
          <w:sz w:val="20"/>
          <w:szCs w:val="20"/>
          <w:lang w:val="en-GB" w:eastAsia="en-US"/>
        </w:rPr>
        <w:t xml:space="preserve">provides quantitative information </w:t>
      </w:r>
      <w:r>
        <w:rPr>
          <w:rFonts w:eastAsiaTheme="minorHAnsi"/>
          <w:sz w:val="20"/>
          <w:szCs w:val="20"/>
          <w:lang w:val="en-GB" w:eastAsia="en-US"/>
        </w:rPr>
        <w:t xml:space="preserve">on the professional profiles. </w:t>
      </w:r>
      <w:r w:rsidRPr="00D77974">
        <w:rPr>
          <w:rFonts w:eastAsiaTheme="minorHAnsi"/>
          <w:sz w:val="20"/>
          <w:szCs w:val="20"/>
          <w:lang w:val="en-GB" w:eastAsia="en-US"/>
        </w:rPr>
        <w:t xml:space="preserve"> Qualitative information such as the characteristics, competencies and skills for each professional profiles are, on the contrary, provi</w:t>
      </w:r>
      <w:r>
        <w:rPr>
          <w:rFonts w:eastAsiaTheme="minorHAnsi"/>
          <w:sz w:val="20"/>
          <w:szCs w:val="20"/>
          <w:lang w:val="en-GB" w:eastAsia="en-US"/>
        </w:rPr>
        <w:t>ded by the regional repository.</w:t>
      </w:r>
    </w:p>
    <w:p w:rsidR="00493F60" w:rsidRPr="002F193F" w:rsidRDefault="00493F60" w:rsidP="002F193F">
      <w:pPr>
        <w:jc w:val="both"/>
        <w:rPr>
          <w:rFonts w:eastAsiaTheme="minorHAnsi"/>
          <w:sz w:val="20"/>
          <w:szCs w:val="20"/>
          <w:lang w:val="en-GB" w:eastAsia="en-US"/>
        </w:rPr>
      </w:pPr>
    </w:p>
  </w:footnote>
  <w:footnote w:id="17">
    <w:p w:rsidR="00493F60" w:rsidRPr="00F61E43" w:rsidRDefault="00493F60" w:rsidP="00564D71">
      <w:pPr>
        <w:pStyle w:val="Testonotaapidipagina"/>
        <w:jc w:val="both"/>
        <w:rPr>
          <w:sz w:val="20"/>
          <w:szCs w:val="20"/>
          <w:lang w:val="en-GB"/>
        </w:rPr>
      </w:pPr>
      <w:r w:rsidRPr="00AC4B5B">
        <w:rPr>
          <w:rStyle w:val="Rimandonotaapidipagina"/>
          <w:sz w:val="20"/>
          <w:szCs w:val="20"/>
        </w:rPr>
        <w:footnoteRef/>
      </w:r>
      <w:r w:rsidRPr="00AC4B5B">
        <w:rPr>
          <w:sz w:val="20"/>
          <w:szCs w:val="20"/>
        </w:rPr>
        <w:t xml:space="preserve"> A </w:t>
      </w:r>
      <w:r w:rsidRPr="00AC4B5B">
        <w:rPr>
          <w:sz w:val="20"/>
          <w:szCs w:val="20"/>
          <w:lang w:val="en-GB"/>
        </w:rPr>
        <w:t xml:space="preserve">complete list of green jobs is provided in the Italian basic report – annex 1, deriving from Unioncamere – fondazione </w:t>
      </w:r>
      <w:r>
        <w:rPr>
          <w:sz w:val="20"/>
          <w:szCs w:val="20"/>
          <w:lang w:val="en-GB"/>
        </w:rPr>
        <w:t>Symbola 2013; for some of thes</w:t>
      </w:r>
      <w:r w:rsidRPr="00AC4B5B">
        <w:rPr>
          <w:sz w:val="20"/>
          <w:szCs w:val="20"/>
          <w:lang w:val="en-GB"/>
        </w:rPr>
        <w:t>e green jobs, data are not statistically processed; others are examined in regional repository cited.</w:t>
      </w:r>
    </w:p>
  </w:footnote>
  <w:footnote w:id="18">
    <w:p w:rsidR="00493F60" w:rsidRPr="007E5AAF" w:rsidRDefault="00493F60" w:rsidP="007E5AAF">
      <w:pPr>
        <w:pStyle w:val="Testonotaapidipagina"/>
        <w:spacing w:after="0"/>
        <w:ind w:firstLine="720"/>
        <w:rPr>
          <w:sz w:val="18"/>
          <w:szCs w:val="18"/>
        </w:rPr>
      </w:pPr>
      <w:r w:rsidRPr="007E5AAF">
        <w:rPr>
          <w:rStyle w:val="Rimandonotaapidipagina"/>
          <w:sz w:val="18"/>
          <w:szCs w:val="18"/>
        </w:rPr>
        <w:footnoteRef/>
      </w:r>
      <w:r w:rsidRPr="007E5AAF">
        <w:rPr>
          <w:sz w:val="18"/>
          <w:szCs w:val="18"/>
        </w:rPr>
        <w:t xml:space="preserve"> For more information on this classification see chapters 1 and 2.</w:t>
      </w:r>
    </w:p>
  </w:footnote>
  <w:footnote w:id="19">
    <w:p w:rsidR="00493F60" w:rsidRPr="007E5AAF" w:rsidRDefault="00493F60" w:rsidP="007E5AAF">
      <w:pPr>
        <w:pStyle w:val="Testonotaapidipagina"/>
        <w:spacing w:after="0"/>
        <w:ind w:firstLine="720"/>
        <w:rPr>
          <w:sz w:val="18"/>
          <w:szCs w:val="18"/>
        </w:rPr>
      </w:pPr>
      <w:r w:rsidRPr="007E5AAF">
        <w:rPr>
          <w:rStyle w:val="Rimandonotaapidipagina"/>
          <w:sz w:val="18"/>
          <w:szCs w:val="18"/>
        </w:rPr>
        <w:footnoteRef/>
      </w:r>
      <w:r w:rsidRPr="007E5AAF">
        <w:rPr>
          <w:sz w:val="18"/>
          <w:szCs w:val="18"/>
        </w:rPr>
        <w:t xml:space="preserve"> For a definition of </w:t>
      </w:r>
      <w:r w:rsidRPr="007E5AAF">
        <w:rPr>
          <w:i/>
          <w:sz w:val="18"/>
          <w:szCs w:val="18"/>
        </w:rPr>
        <w:t>green job in the narrow sense</w:t>
      </w:r>
      <w:r w:rsidRPr="007E5AAF">
        <w:rPr>
          <w:sz w:val="18"/>
          <w:szCs w:val="18"/>
        </w:rPr>
        <w:t xml:space="preserve"> and the </w:t>
      </w:r>
      <w:r w:rsidRPr="007E5AAF">
        <w:rPr>
          <w:i/>
          <w:sz w:val="18"/>
          <w:szCs w:val="18"/>
        </w:rPr>
        <w:t xml:space="preserve">professional profiles that may be activated by the green economy </w:t>
      </w:r>
      <w:r w:rsidRPr="007E5AAF">
        <w:rPr>
          <w:sz w:val="18"/>
          <w:szCs w:val="18"/>
        </w:rPr>
        <w:t>see chapters 1 and 2.</w:t>
      </w:r>
    </w:p>
  </w:footnote>
  <w:footnote w:id="20">
    <w:p w:rsidR="00493F60" w:rsidRPr="004270B8" w:rsidRDefault="00493F60" w:rsidP="004270B8">
      <w:pPr>
        <w:pStyle w:val="Standard"/>
        <w:shd w:val="clear" w:color="auto" w:fill="FFFFFF"/>
        <w:spacing w:before="120" w:after="120" w:line="240" w:lineRule="auto"/>
        <w:jc w:val="both"/>
        <w:rPr>
          <w:rFonts w:asciiTheme="minorHAnsi" w:eastAsia="Times New Roman" w:hAnsiTheme="minorHAnsi"/>
          <w:color w:val="252525"/>
          <w:sz w:val="16"/>
          <w:szCs w:val="16"/>
          <w:lang w:eastAsia="it-IT"/>
        </w:rPr>
      </w:pPr>
      <w:r w:rsidRPr="004270B8">
        <w:rPr>
          <w:rStyle w:val="Rimandonotaapidipagina"/>
          <w:rFonts w:ascii="Times New Roman" w:hAnsi="Times New Roman"/>
        </w:rPr>
        <w:footnoteRef/>
      </w:r>
      <w:r w:rsidRPr="004270B8">
        <w:rPr>
          <w:rFonts w:ascii="Times New Roman" w:hAnsi="Times New Roman"/>
        </w:rPr>
        <w:t xml:space="preserve"> </w:t>
      </w:r>
      <w:r w:rsidRPr="004270B8">
        <w:rPr>
          <w:rFonts w:asciiTheme="minorHAnsi" w:eastAsia="Times New Roman" w:hAnsiTheme="minorHAnsi"/>
          <w:color w:val="252525"/>
          <w:sz w:val="16"/>
          <w:szCs w:val="16"/>
          <w:lang w:eastAsia="it-IT"/>
        </w:rPr>
        <w:t>The rose cells report data resulting from a linear regression. In particular: the local units, revenue, personnel costs, the no. of persons employed, the n. of employees are calculated according to the annuity. While the added value is calculated in terms of turnover and gross investments  are calculate</w:t>
      </w:r>
      <w:r>
        <w:rPr>
          <w:rFonts w:asciiTheme="minorHAnsi" w:eastAsia="Times New Roman" w:hAnsiTheme="minorHAnsi"/>
          <w:color w:val="252525"/>
          <w:sz w:val="16"/>
          <w:szCs w:val="16"/>
          <w:lang w:eastAsia="it-IT"/>
        </w:rPr>
        <w:t xml:space="preserve">d according to the added value. </w:t>
      </w:r>
      <w:r w:rsidRPr="004270B8">
        <w:rPr>
          <w:rFonts w:asciiTheme="minorHAnsi" w:eastAsia="Times New Roman" w:hAnsiTheme="minorHAnsi"/>
          <w:color w:val="252525"/>
          <w:sz w:val="16"/>
          <w:szCs w:val="16"/>
          <w:lang w:eastAsia="it-IT"/>
        </w:rPr>
        <w:t>The propensity to invest is the relationship between gross investment and added  value of the year of  reference.</w:t>
      </w:r>
      <w:r>
        <w:rPr>
          <w:rFonts w:asciiTheme="minorHAnsi" w:eastAsia="Times New Roman" w:hAnsiTheme="minorHAnsi"/>
          <w:color w:val="252525"/>
          <w:sz w:val="16"/>
          <w:szCs w:val="16"/>
          <w:lang w:eastAsia="it-IT"/>
        </w:rPr>
        <w:t xml:space="preserve"> </w:t>
      </w:r>
      <w:r w:rsidRPr="004270B8">
        <w:rPr>
          <w:rFonts w:asciiTheme="minorHAnsi" w:hAnsiTheme="minorHAnsi"/>
          <w:sz w:val="16"/>
          <w:szCs w:val="16"/>
        </w:rPr>
        <w:t>Estimates of data in the tables that summarize the performance of the sectors in the period 2013-2015 were obtained by applying the least squares method , by which the equation of a line has been defined that interpolates the scatter of points identified by the distributions of historical data .</w:t>
      </w:r>
      <w:r>
        <w:rPr>
          <w:rFonts w:asciiTheme="minorHAnsi" w:eastAsia="Times New Roman" w:hAnsiTheme="minorHAnsi"/>
          <w:color w:val="252525"/>
          <w:sz w:val="16"/>
          <w:szCs w:val="16"/>
          <w:lang w:eastAsia="it-IT"/>
        </w:rPr>
        <w:t xml:space="preserve"> </w:t>
      </w:r>
      <w:r w:rsidRPr="004270B8">
        <w:rPr>
          <w:rFonts w:asciiTheme="minorHAnsi" w:hAnsiTheme="minorHAnsi"/>
          <w:sz w:val="16"/>
          <w:szCs w:val="16"/>
        </w:rPr>
        <w:t xml:space="preserve">In particular : the local units, revenue, personnel costs, the no. of persons employed, the n . of employees are calculated according to the annuity (2015 ; 2014; 2015) . The added value is calculated based on the turnover, while gross investments are calculated according to the added value </w:t>
      </w:r>
      <w:r>
        <w:rPr>
          <w:rFonts w:asciiTheme="minorHAnsi" w:eastAsia="Times New Roman" w:hAnsiTheme="minorHAnsi"/>
          <w:color w:val="252525"/>
          <w:sz w:val="16"/>
          <w:szCs w:val="16"/>
          <w:lang w:eastAsia="it-IT"/>
        </w:rPr>
        <w:t xml:space="preserve">. </w:t>
      </w:r>
      <w:r w:rsidRPr="004270B8">
        <w:rPr>
          <w:rFonts w:asciiTheme="minorHAnsi" w:eastAsia="Times New Roman" w:hAnsiTheme="minorHAnsi"/>
          <w:color w:val="252525"/>
          <w:sz w:val="16"/>
          <w:szCs w:val="16"/>
          <w:lang w:eastAsia="it-IT"/>
        </w:rPr>
        <w:t xml:space="preserve">The least squares method minimizes the sum of squares of the </w:t>
      </w:r>
      <w:r w:rsidRPr="004270B8">
        <w:rPr>
          <w:rFonts w:asciiTheme="minorHAnsi" w:hAnsiTheme="minorHAnsi"/>
          <w:noProof/>
          <w:sz w:val="16"/>
          <w:szCs w:val="16"/>
          <w:lang w:val="it-IT" w:eastAsia="it-IT"/>
        </w:rPr>
        <w:drawing>
          <wp:inline distT="0" distB="0" distL="0" distR="0">
            <wp:extent cx="135724" cy="116997"/>
            <wp:effectExtent l="0" t="0" r="0" b="0"/>
            <wp:docPr id="4" name="immagini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bright="-50000"/>
                      <a:alphaModFix/>
                    </a:blip>
                    <a:srcRect/>
                    <a:stretch>
                      <a:fillRect/>
                    </a:stretch>
                  </pic:blipFill>
                  <pic:spPr>
                    <a:xfrm>
                      <a:off x="0" y="0"/>
                      <a:ext cx="135724" cy="116997"/>
                    </a:xfrm>
                    <a:prstGeom prst="rect">
                      <a:avLst/>
                    </a:prstGeom>
                    <a:noFill/>
                    <a:ln>
                      <a:noFill/>
                      <a:prstDash/>
                    </a:ln>
                  </pic:spPr>
                </pic:pic>
              </a:graphicData>
            </a:graphic>
          </wp:inline>
        </w:drawing>
      </w:r>
      <w:r w:rsidRPr="004270B8">
        <w:rPr>
          <w:rFonts w:asciiTheme="minorHAnsi" w:eastAsia="Times New Roman" w:hAnsiTheme="minorHAnsi"/>
          <w:color w:val="252525"/>
          <w:sz w:val="16"/>
          <w:szCs w:val="16"/>
          <w:lang w:eastAsia="it-IT"/>
        </w:rPr>
        <w:t xml:space="preserve"> distances of </w:t>
      </w:r>
      <w:r>
        <w:rPr>
          <w:rFonts w:asciiTheme="minorHAnsi" w:eastAsia="Times New Roman" w:hAnsiTheme="minorHAnsi"/>
          <w:color w:val="252525"/>
          <w:sz w:val="16"/>
          <w:szCs w:val="16"/>
          <w:lang w:eastAsia="it-IT"/>
        </w:rPr>
        <w:t xml:space="preserve">the points from the line. </w:t>
      </w:r>
      <w:r w:rsidRPr="004270B8">
        <w:rPr>
          <w:rFonts w:asciiTheme="minorHAnsi" w:eastAsia="Times New Roman" w:hAnsiTheme="minorHAnsi"/>
          <w:color w:val="252525"/>
          <w:sz w:val="16"/>
          <w:szCs w:val="16"/>
          <w:lang w:eastAsia="it-IT"/>
        </w:rPr>
        <w:t>The graph below provides an insight of the proceedings</w:t>
      </w:r>
    </w:p>
    <w:p w:rsidR="00493F60" w:rsidRDefault="00493F60" w:rsidP="005B5796">
      <w:pPr>
        <w:pStyle w:val="Standard"/>
        <w:shd w:val="clear" w:color="auto" w:fill="FFFFFF"/>
        <w:spacing w:after="120" w:line="336" w:lineRule="atLeast"/>
        <w:jc w:val="both"/>
      </w:pPr>
      <w:r>
        <w:rPr>
          <w:noProof/>
          <w:lang w:val="it-IT" w:eastAsia="it-IT"/>
        </w:rPr>
        <w:drawing>
          <wp:inline distT="0" distB="0" distL="0" distR="0">
            <wp:extent cx="2860197" cy="2305796"/>
            <wp:effectExtent l="0" t="0" r="0" b="0"/>
            <wp:docPr id="11" name="immagini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bright="-50000"/>
                      <a:alphaModFix/>
                    </a:blip>
                    <a:srcRect/>
                    <a:stretch>
                      <a:fillRect/>
                    </a:stretch>
                  </pic:blipFill>
                  <pic:spPr>
                    <a:xfrm>
                      <a:off x="0" y="0"/>
                      <a:ext cx="2860197" cy="2305796"/>
                    </a:xfrm>
                    <a:prstGeom prst="rect">
                      <a:avLst/>
                    </a:prstGeom>
                    <a:noFill/>
                    <a:ln>
                      <a:noFill/>
                      <a:prstDash/>
                    </a:ln>
                  </pic:spPr>
                </pic:pic>
              </a:graphicData>
            </a:graphic>
          </wp:inline>
        </w:drawing>
      </w:r>
    </w:p>
    <w:p w:rsidR="00493F60" w:rsidRPr="00B8040B" w:rsidRDefault="00493F60">
      <w:pPr>
        <w:pStyle w:val="Testonotaapidipagina"/>
        <w:rPr>
          <w:lang w:val="it-IT"/>
        </w:rPr>
      </w:pPr>
    </w:p>
  </w:footnote>
  <w:footnote w:id="21">
    <w:p w:rsidR="00493F60" w:rsidRPr="00F61E43" w:rsidRDefault="00493F60">
      <w:pPr>
        <w:pStyle w:val="Testonotaapidipagina"/>
        <w:rPr>
          <w:rFonts w:ascii="Times New Roman" w:hAnsi="Times New Roman" w:cs="Times New Roman"/>
          <w:sz w:val="20"/>
          <w:szCs w:val="20"/>
          <w:lang w:val="en-GB"/>
        </w:rPr>
      </w:pPr>
      <w:r w:rsidRPr="004270B8">
        <w:rPr>
          <w:rStyle w:val="Rimandonotaapidipagina"/>
          <w:rFonts w:ascii="Times New Roman" w:hAnsi="Times New Roman" w:cs="Times New Roman"/>
          <w:sz w:val="20"/>
          <w:szCs w:val="20"/>
        </w:rPr>
        <w:footnoteRef/>
      </w:r>
      <w:r w:rsidRPr="004270B8">
        <w:rPr>
          <w:rFonts w:ascii="Times New Roman" w:hAnsi="Times New Roman" w:cs="Times New Roman"/>
          <w:sz w:val="20"/>
          <w:szCs w:val="20"/>
        </w:rPr>
        <w:t xml:space="preserve"> That is jobs meeting requirements of decent work – adequate wages, safe conditions, workers’ rights ,social dialogue and social protection (ILO research Guidelines, 2015)</w:t>
      </w:r>
    </w:p>
  </w:footnote>
  <w:footnote w:id="22">
    <w:p w:rsidR="00493F60" w:rsidRPr="00196BAE" w:rsidRDefault="00493F60">
      <w:pPr>
        <w:pStyle w:val="Testonotaapidipagina"/>
      </w:pPr>
      <w:r>
        <w:rPr>
          <w:rStyle w:val="Rimandonotaapidipagina"/>
        </w:rPr>
        <w:footnoteRef/>
      </w:r>
      <w:r>
        <w:t xml:space="preserve"> </w:t>
      </w:r>
      <w:r>
        <w:rPr>
          <w:rStyle w:val="hps"/>
        </w:rPr>
        <w:t>Although it is not</w:t>
      </w:r>
      <w:r>
        <w:t xml:space="preserve"> </w:t>
      </w:r>
      <w:r>
        <w:rPr>
          <w:rStyle w:val="hps"/>
        </w:rPr>
        <w:t>possible to have</w:t>
      </w:r>
      <w:r>
        <w:t xml:space="preserve"> </w:t>
      </w:r>
      <w:r>
        <w:rPr>
          <w:rStyle w:val="hps"/>
        </w:rPr>
        <w:t>separate data</w:t>
      </w:r>
      <w:r>
        <w:t xml:space="preserve"> </w:t>
      </w:r>
      <w:r>
        <w:rPr>
          <w:rStyle w:val="hps"/>
        </w:rPr>
        <w:t>for</w:t>
      </w:r>
      <w:r>
        <w:t xml:space="preserve"> </w:t>
      </w:r>
      <w:r>
        <w:rPr>
          <w:rStyle w:val="hps"/>
        </w:rPr>
        <w:t>the</w:t>
      </w:r>
      <w:r>
        <w:t xml:space="preserve"> </w:t>
      </w:r>
      <w:r>
        <w:rPr>
          <w:rStyle w:val="hps"/>
        </w:rPr>
        <w:t>green sector</w:t>
      </w:r>
      <w:r>
        <w:t xml:space="preserve"> </w:t>
      </w:r>
      <w:r>
        <w:rPr>
          <w:rStyle w:val="hps"/>
        </w:rPr>
        <w:t>and</w:t>
      </w:r>
      <w:r>
        <w:t xml:space="preserve"> </w:t>
      </w:r>
      <w:r>
        <w:rPr>
          <w:rStyle w:val="hps"/>
        </w:rPr>
        <w:t>for what</w:t>
      </w:r>
      <w:r>
        <w:t xml:space="preserve"> is not </w:t>
      </w:r>
      <w:r>
        <w:rPr>
          <w:rStyle w:val="hps"/>
        </w:rPr>
        <w:t>"</w:t>
      </w:r>
      <w:r>
        <w:t xml:space="preserve">not </w:t>
      </w:r>
      <w:r>
        <w:rPr>
          <w:rStyle w:val="hps"/>
        </w:rPr>
        <w:t>green"</w:t>
      </w:r>
      <w:r>
        <w:t xml:space="preserve">; </w:t>
      </w:r>
      <w:r>
        <w:rPr>
          <w:rStyle w:val="hps"/>
        </w:rPr>
        <w:t>in general,</w:t>
      </w:r>
      <w:r>
        <w:t xml:space="preserve"> </w:t>
      </w:r>
      <w:r>
        <w:rPr>
          <w:rStyle w:val="hps"/>
        </w:rPr>
        <w:t>according to the evidences provided by  union representatives</w:t>
      </w:r>
      <w:r>
        <w:t xml:space="preserve">, </w:t>
      </w:r>
      <w:r>
        <w:rPr>
          <w:rStyle w:val="hps"/>
        </w:rPr>
        <w:t>the situation</w:t>
      </w:r>
      <w:r>
        <w:t xml:space="preserve"> </w:t>
      </w:r>
      <w:r>
        <w:rPr>
          <w:rStyle w:val="hps"/>
        </w:rPr>
        <w:t>is slightly better</w:t>
      </w:r>
      <w:r>
        <w:t xml:space="preserve"> </w:t>
      </w:r>
      <w:r>
        <w:rPr>
          <w:rStyle w:val="hps"/>
        </w:rPr>
        <w:t>in the areas of</w:t>
      </w:r>
      <w:r>
        <w:t xml:space="preserve"> </w:t>
      </w:r>
      <w:r>
        <w:rPr>
          <w:rStyle w:val="hps"/>
        </w:rPr>
        <w:t>green jobs</w:t>
      </w:r>
      <w:r>
        <w:t xml:space="preserve">, </w:t>
      </w:r>
      <w:r>
        <w:rPr>
          <w:rStyle w:val="hps"/>
        </w:rPr>
        <w:t>because</w:t>
      </w:r>
      <w:r>
        <w:t xml:space="preserve"> </w:t>
      </w:r>
      <w:r>
        <w:rPr>
          <w:rStyle w:val="hps"/>
        </w:rPr>
        <w:t>the position of workers</w:t>
      </w:r>
      <w:r>
        <w:t xml:space="preserve"> </w:t>
      </w:r>
      <w:r>
        <w:rPr>
          <w:rStyle w:val="hps"/>
        </w:rPr>
        <w:t>is stronger</w:t>
      </w:r>
      <w:r>
        <w:t xml:space="preserve">, being more </w:t>
      </w:r>
      <w:r>
        <w:rPr>
          <w:rStyle w:val="hps"/>
        </w:rPr>
        <w:t>skilled</w:t>
      </w:r>
    </w:p>
  </w:footnote>
  <w:footnote w:id="23">
    <w:p w:rsidR="00493F60" w:rsidRPr="007E5AAF" w:rsidRDefault="00493F60" w:rsidP="00592874">
      <w:pPr>
        <w:pStyle w:val="Testonotaapidipagina"/>
        <w:rPr>
          <w:sz w:val="18"/>
          <w:szCs w:val="18"/>
        </w:rPr>
      </w:pPr>
      <w:r w:rsidRPr="007E5AAF">
        <w:rPr>
          <w:rStyle w:val="Rimandonotaapidipagina"/>
          <w:sz w:val="18"/>
          <w:szCs w:val="18"/>
        </w:rPr>
        <w:footnoteRef/>
      </w:r>
      <w:r w:rsidRPr="007E5AAF">
        <w:rPr>
          <w:rStyle w:val="hps"/>
          <w:sz w:val="18"/>
          <w:szCs w:val="18"/>
        </w:rPr>
        <w:t>It is also to be remembered that the sustainable mobility of public transportation and infomobility may be integrated with projects aimed to promote other forms of sustainable mobility</w:t>
      </w:r>
      <w:r w:rsidRPr="007E5AAF">
        <w:rPr>
          <w:sz w:val="18"/>
          <w:szCs w:val="18"/>
        </w:rPr>
        <w:t xml:space="preserve">, </w:t>
      </w:r>
      <w:r w:rsidRPr="007E5AAF">
        <w:rPr>
          <w:rStyle w:val="hps"/>
          <w:sz w:val="18"/>
          <w:szCs w:val="18"/>
        </w:rPr>
        <w:t>such as bicycling and bike lanes</w:t>
      </w:r>
      <w:r w:rsidRPr="007E5AAF">
        <w:rPr>
          <w:sz w:val="18"/>
          <w:szCs w:val="18"/>
        </w:rPr>
        <w:t>.</w:t>
      </w:r>
    </w:p>
  </w:footnote>
  <w:footnote w:id="24">
    <w:p w:rsidR="00493F60" w:rsidRPr="007E5AAF" w:rsidRDefault="00493F60" w:rsidP="005C0671">
      <w:pPr>
        <w:pStyle w:val="Testonotaapidipagina"/>
        <w:jc w:val="both"/>
        <w:rPr>
          <w:sz w:val="18"/>
          <w:szCs w:val="18"/>
        </w:rPr>
      </w:pPr>
      <w:r w:rsidRPr="007E5AAF">
        <w:rPr>
          <w:rStyle w:val="Rimandonotaapidipagina"/>
          <w:sz w:val="18"/>
          <w:szCs w:val="18"/>
        </w:rPr>
        <w:footnoteRef/>
      </w:r>
      <w:r w:rsidRPr="007E5AAF">
        <w:rPr>
          <w:sz w:val="18"/>
          <w:szCs w:val="18"/>
        </w:rPr>
        <w:t>Other sectoral data are added without quoting the source. In each branch description. Expected, total and “green” employment derive from Excelsior database; the number of work accidents is in the INAIL (national institute for work accident and safety) database; gross data on registered employees and average wage are in the INPS data base;</w:t>
      </w:r>
    </w:p>
  </w:footnote>
  <w:footnote w:id="25">
    <w:p w:rsidR="00493F60" w:rsidRPr="00EA7C4A" w:rsidRDefault="00493F60">
      <w:pPr>
        <w:pStyle w:val="Testonotaapidipagina"/>
      </w:pPr>
      <w:r>
        <w:rPr>
          <w:rStyle w:val="Rimandonotaapidipagina"/>
        </w:rPr>
        <w:footnoteRef/>
      </w:r>
      <w:r>
        <w:t xml:space="preserve"> T</w:t>
      </w:r>
      <w:r>
        <w:rPr>
          <w:rStyle w:val="hps"/>
        </w:rPr>
        <w:t>he EIB</w:t>
      </w:r>
      <w:r>
        <w:t xml:space="preserve"> </w:t>
      </w:r>
      <w:r>
        <w:rPr>
          <w:rStyle w:val="hps"/>
        </w:rPr>
        <w:t>may provide, under different forms</w:t>
      </w:r>
      <w:r>
        <w:t xml:space="preserve">, </w:t>
      </w:r>
      <w:r>
        <w:rPr>
          <w:rStyle w:val="hps"/>
        </w:rPr>
        <w:t>100% of the</w:t>
      </w:r>
      <w:r>
        <w:t xml:space="preserve"> </w:t>
      </w:r>
      <w:r>
        <w:rPr>
          <w:rStyle w:val="hps"/>
        </w:rPr>
        <w:t>cost</w:t>
      </w:r>
      <w:r>
        <w:t xml:space="preserve"> </w:t>
      </w:r>
      <w:r>
        <w:rPr>
          <w:rStyle w:val="hps"/>
        </w:rPr>
        <w:t>of</w:t>
      </w:r>
      <w:r>
        <w:t xml:space="preserve"> </w:t>
      </w:r>
      <w:r>
        <w:rPr>
          <w:rStyle w:val="hps"/>
        </w:rPr>
        <w:t>energy-saving</w:t>
      </w:r>
      <w:r>
        <w:t xml:space="preserve"> </w:t>
      </w:r>
      <w:r>
        <w:rPr>
          <w:rStyle w:val="hps"/>
        </w:rPr>
        <w:t>renovations</w:t>
      </w:r>
      <w:r>
        <w:t xml:space="preserve">. Many </w:t>
      </w:r>
      <w:r>
        <w:rPr>
          <w:rStyle w:val="hps"/>
        </w:rPr>
        <w:t>players</w:t>
      </w:r>
      <w:r>
        <w:t xml:space="preserve"> </w:t>
      </w:r>
      <w:r>
        <w:rPr>
          <w:rStyle w:val="hps"/>
        </w:rPr>
        <w:t xml:space="preserve">are not aware of these opportunities </w:t>
      </w:r>
      <w:r>
        <w:t>or</w:t>
      </w:r>
      <w:r>
        <w:rPr>
          <w:rStyle w:val="hps"/>
        </w:rPr>
        <w:t xml:space="preserve"> do not have</w:t>
      </w:r>
      <w:r>
        <w:t xml:space="preserve"> </w:t>
      </w:r>
      <w:r>
        <w:rPr>
          <w:rStyle w:val="hps"/>
        </w:rPr>
        <w:t>adequate preparation</w:t>
      </w:r>
      <w:r>
        <w:t xml:space="preserve"> </w:t>
      </w:r>
      <w:r>
        <w:rPr>
          <w:rStyle w:val="hps"/>
        </w:rPr>
        <w:t>to</w:t>
      </w:r>
      <w:r>
        <w:t xml:space="preserve"> </w:t>
      </w:r>
      <w:r>
        <w:rPr>
          <w:rStyle w:val="hps"/>
        </w:rPr>
        <w:t>manage the</w:t>
      </w:r>
      <w:r>
        <w:t xml:space="preserve"> </w:t>
      </w:r>
      <w:r>
        <w:rPr>
          <w:rStyle w:val="hps"/>
        </w:rPr>
        <w:t>EIB loans</w:t>
      </w:r>
      <w:r>
        <w:t>.</w:t>
      </w:r>
    </w:p>
  </w:footnote>
  <w:footnote w:id="26">
    <w:p w:rsidR="00493F60" w:rsidRPr="00931738" w:rsidRDefault="00493F60" w:rsidP="00931738">
      <w:pPr>
        <w:spacing w:after="200" w:line="276" w:lineRule="auto"/>
        <w:jc w:val="both"/>
        <w:rPr>
          <w:sz w:val="20"/>
          <w:szCs w:val="20"/>
          <w:lang w:val="en-US"/>
        </w:rPr>
      </w:pPr>
      <w:r w:rsidRPr="00E0239C">
        <w:rPr>
          <w:rStyle w:val="Rimandonotaapidipagina"/>
          <w:sz w:val="20"/>
          <w:szCs w:val="20"/>
        </w:rPr>
        <w:footnoteRef/>
      </w:r>
      <w:r w:rsidRPr="00E0239C">
        <w:rPr>
          <w:sz w:val="20"/>
          <w:szCs w:val="20"/>
          <w:lang w:val="en-US"/>
        </w:rPr>
        <w:t xml:space="preserve"> </w:t>
      </w:r>
      <w:r w:rsidRPr="00E0239C">
        <w:rPr>
          <w:sz w:val="20"/>
          <w:szCs w:val="20"/>
          <w:lang w:val="en-GB"/>
        </w:rPr>
        <w:t xml:space="preserve">The data </w:t>
      </w:r>
      <w:r>
        <w:rPr>
          <w:sz w:val="20"/>
          <w:szCs w:val="20"/>
          <w:lang w:val="en-GB"/>
        </w:rPr>
        <w:t>was</w:t>
      </w:r>
      <w:r w:rsidRPr="00E0239C">
        <w:rPr>
          <w:sz w:val="20"/>
          <w:szCs w:val="20"/>
          <w:lang w:val="en-GB"/>
        </w:rPr>
        <w:t xml:space="preserve"> collected using the interview outline provided by </w:t>
      </w:r>
      <w:r>
        <w:rPr>
          <w:sz w:val="20"/>
          <w:szCs w:val="20"/>
          <w:lang w:val="en-GB"/>
        </w:rPr>
        <w:t xml:space="preserve">the </w:t>
      </w:r>
      <w:r w:rsidRPr="00E0239C">
        <w:rPr>
          <w:sz w:val="20"/>
          <w:szCs w:val="20"/>
          <w:lang w:val="en-GB"/>
        </w:rPr>
        <w:t>ILO. For methodological consistency with the work carried out to date we have tried to interview mainly companies belonging to the field of green building. We also decided to interview a new panel of companies.</w:t>
      </w:r>
    </w:p>
    <w:p w:rsidR="00493F60" w:rsidRDefault="00493F60">
      <w:pPr>
        <w:pStyle w:val="Testonotaapidipagina"/>
      </w:pPr>
    </w:p>
  </w:footnote>
  <w:footnote w:id="27">
    <w:p w:rsidR="00493F60" w:rsidRPr="00420DE4" w:rsidRDefault="00493F60" w:rsidP="00D80E9B">
      <w:pPr>
        <w:pStyle w:val="Testonotaapidipagina"/>
        <w:ind w:firstLine="720"/>
        <w:rPr>
          <w:sz w:val="20"/>
        </w:rPr>
      </w:pPr>
      <w:r w:rsidRPr="007A5681">
        <w:rPr>
          <w:rStyle w:val="Rimandonotaapidipagina"/>
          <w:sz w:val="20"/>
        </w:rPr>
        <w:footnoteRef/>
      </w:r>
      <w:r>
        <w:rPr>
          <w:sz w:val="20"/>
        </w:rPr>
        <w:t xml:space="preserve">Although not an instrument for resources allocation, it should be remembered that, before the final planning, the new </w:t>
      </w:r>
      <w:r w:rsidRPr="009040EB">
        <w:rPr>
          <w:sz w:val="20"/>
        </w:rPr>
        <w:t>regional law on participation requires the launching of a public debate for public works that exceed 50 million of investment (and even below this amount, if established by the</w:t>
      </w:r>
      <w:r>
        <w:rPr>
          <w:sz w:val="20"/>
        </w:rPr>
        <w:t xml:space="preserve"> Regional Authority for Participation). The public debate is coordination with the Environmental Impact Assessment and is provided with a financial support for the processes of participation</w:t>
      </w:r>
      <w:r w:rsidRPr="00420DE4">
        <w:rPr>
          <w:sz w:val="20"/>
        </w:rPr>
        <w:t>.</w:t>
      </w:r>
    </w:p>
  </w:footnote>
  <w:footnote w:id="28">
    <w:p w:rsidR="00493F60" w:rsidRPr="00AC4B5B" w:rsidRDefault="00493F60">
      <w:pPr>
        <w:pStyle w:val="Testonotaapidipagina"/>
        <w:rPr>
          <w:lang w:val="en-GB"/>
        </w:rPr>
      </w:pPr>
      <w:r w:rsidRPr="00AC4B5B">
        <w:rPr>
          <w:rStyle w:val="Rimandonotaapidipagina"/>
        </w:rPr>
        <w:footnoteRef/>
      </w:r>
      <w:r w:rsidRPr="00AC4B5B">
        <w:t xml:space="preserve"> </w:t>
      </w:r>
      <w:r w:rsidRPr="00AC4B5B">
        <w:rPr>
          <w:sz w:val="20"/>
          <w:szCs w:val="20"/>
        </w:rPr>
        <w:t>As stated in the key area “undeclared wo</w:t>
      </w:r>
      <w:r>
        <w:rPr>
          <w:sz w:val="20"/>
          <w:szCs w:val="20"/>
        </w:rPr>
        <w:t>rk” in document “Europe 2020” (</w:t>
      </w:r>
      <w:hyperlink r:id="rId4" w:history="1">
        <w:r w:rsidRPr="00AC4B5B">
          <w:rPr>
            <w:rStyle w:val="Collegamentoipertestuale"/>
            <w:sz w:val="20"/>
            <w:szCs w:val="20"/>
          </w:rPr>
          <w:t>http://ec.europa.eu/europe2020/pdf/themes/07_shadow_economy.pdf</w:t>
        </w:r>
      </w:hyperlink>
      <w:r w:rsidRPr="00AC4B5B">
        <w:rPr>
          <w:sz w:val="20"/>
          <w:szCs w:val="20"/>
        </w:rPr>
        <w:t xml:space="preserve"> ), p.6.</w:t>
      </w:r>
    </w:p>
  </w:footnote>
  <w:footnote w:id="29">
    <w:p w:rsidR="00493F60" w:rsidRPr="00AC4B5B" w:rsidRDefault="00493F60">
      <w:pPr>
        <w:pStyle w:val="Testonotaapidipagina"/>
        <w:rPr>
          <w:sz w:val="20"/>
          <w:szCs w:val="20"/>
          <w:lang w:val="en-GB"/>
        </w:rPr>
      </w:pPr>
      <w:r w:rsidRPr="00AC4B5B">
        <w:rPr>
          <w:rStyle w:val="Rimandonotaapidipagina"/>
          <w:sz w:val="20"/>
          <w:szCs w:val="20"/>
        </w:rPr>
        <w:footnoteRef/>
      </w:r>
      <w:r w:rsidRPr="00AC4B5B">
        <w:rPr>
          <w:sz w:val="20"/>
          <w:szCs w:val="20"/>
        </w:rPr>
        <w:t xml:space="preserve"> </w:t>
      </w:r>
      <w:r w:rsidRPr="00AC4B5B">
        <w:rPr>
          <w:sz w:val="20"/>
          <w:szCs w:val="20"/>
          <w:lang w:val="en-GB"/>
        </w:rPr>
        <w:t>The share of undeclared work  is between 17% and 27% in</w:t>
      </w:r>
      <w:r>
        <w:rPr>
          <w:sz w:val="20"/>
          <w:szCs w:val="20"/>
          <w:lang w:val="en-GB"/>
        </w:rPr>
        <w:t xml:space="preserve"> southern regions. I</w:t>
      </w:r>
      <w:r w:rsidRPr="00AC4B5B">
        <w:rPr>
          <w:sz w:val="20"/>
          <w:szCs w:val="20"/>
          <w:lang w:val="en-GB"/>
        </w:rPr>
        <w:t>n Tuscany</w:t>
      </w:r>
      <w:r>
        <w:rPr>
          <w:sz w:val="20"/>
          <w:szCs w:val="20"/>
          <w:lang w:val="en-GB"/>
        </w:rPr>
        <w:t xml:space="preserve"> it is</w:t>
      </w:r>
      <w:r w:rsidRPr="00AC4B5B">
        <w:rPr>
          <w:sz w:val="20"/>
          <w:szCs w:val="20"/>
          <w:lang w:val="en-GB"/>
        </w:rPr>
        <w:t xml:space="preserve"> betwee</w:t>
      </w:r>
      <w:r>
        <w:rPr>
          <w:sz w:val="20"/>
          <w:szCs w:val="20"/>
          <w:lang w:val="en-GB"/>
        </w:rPr>
        <w:t>n 8% and 9%, according the year. (Istat, 2010)</w:t>
      </w:r>
    </w:p>
  </w:footnote>
  <w:footnote w:id="30">
    <w:p w:rsidR="00493F60" w:rsidRPr="007E30F9" w:rsidRDefault="00493F60">
      <w:pPr>
        <w:pStyle w:val="Testonotaapidipagina"/>
        <w:rPr>
          <w:sz w:val="20"/>
          <w:szCs w:val="20"/>
          <w:lang w:val="en-GB"/>
        </w:rPr>
      </w:pPr>
      <w:r>
        <w:rPr>
          <w:rStyle w:val="Rimandonotaapidipagina"/>
        </w:rPr>
        <w:footnoteRef/>
      </w:r>
      <w:r>
        <w:t xml:space="preserve"> </w:t>
      </w:r>
      <w:r w:rsidRPr="007E30F9">
        <w:rPr>
          <w:sz w:val="20"/>
          <w:szCs w:val="20"/>
          <w:lang w:val="en-GB"/>
        </w:rPr>
        <w:t>It must be stressed that over the years, several measures have been adopted in order to ease the emergence of the black economy. Unfortunately these measures were barely evaluated in order to measure their effectiveness. Nonetheless, they have stimulated several researches and analysis, at least till 2012. After 2012 the trend has shown a</w:t>
      </w:r>
      <w:r>
        <w:rPr>
          <w:sz w:val="20"/>
          <w:szCs w:val="20"/>
          <w:lang w:val="en-GB"/>
        </w:rPr>
        <w:t xml:space="preserve"> certain</w:t>
      </w:r>
      <w:r w:rsidRPr="007E30F9">
        <w:rPr>
          <w:sz w:val="20"/>
          <w:szCs w:val="20"/>
          <w:lang w:val="en-GB"/>
        </w:rPr>
        <w:t xml:space="preserve"> decrease also from this point of view</w:t>
      </w:r>
    </w:p>
  </w:footnote>
  <w:footnote w:id="31">
    <w:p w:rsidR="00493F60" w:rsidRPr="00F61E43" w:rsidRDefault="00493F60">
      <w:pPr>
        <w:pStyle w:val="Testonotaapidipagina"/>
        <w:rPr>
          <w:sz w:val="20"/>
          <w:szCs w:val="20"/>
          <w:lang w:val="en-GB"/>
        </w:rPr>
      </w:pPr>
      <w:r w:rsidRPr="00AC4B5B">
        <w:rPr>
          <w:rStyle w:val="Rimandonotaapidipagina"/>
          <w:sz w:val="20"/>
          <w:szCs w:val="20"/>
        </w:rPr>
        <w:footnoteRef/>
      </w:r>
      <w:r w:rsidRPr="00AC4B5B">
        <w:rPr>
          <w:sz w:val="20"/>
          <w:szCs w:val="20"/>
        </w:rPr>
        <w:t xml:space="preserve"> </w:t>
      </w:r>
      <w:r w:rsidRPr="00AC4B5B">
        <w:rPr>
          <w:sz w:val="20"/>
          <w:szCs w:val="20"/>
          <w:lang w:val="en-GB"/>
        </w:rPr>
        <w:t>Moreover, a specific fiscal law favours the fiscal regularity of the building restructurings.</w:t>
      </w:r>
    </w:p>
  </w:footnote>
  <w:footnote w:id="32">
    <w:p w:rsidR="00493F60" w:rsidRDefault="00493F60" w:rsidP="00A121A7">
      <w:pPr>
        <w:pStyle w:val="Testonotaapidipagina"/>
        <w:spacing w:after="0" w:line="240" w:lineRule="auto"/>
        <w:rPr>
          <w:sz w:val="20"/>
          <w:szCs w:val="20"/>
          <w:lang w:val="en-GB"/>
        </w:rPr>
      </w:pPr>
      <w:r w:rsidRPr="00AC4B5B">
        <w:rPr>
          <w:rStyle w:val="Rimandonotaapidipagina"/>
          <w:sz w:val="20"/>
          <w:szCs w:val="20"/>
        </w:rPr>
        <w:footnoteRef/>
      </w:r>
      <w:r w:rsidRPr="00AC4B5B">
        <w:rPr>
          <w:sz w:val="20"/>
          <w:szCs w:val="20"/>
        </w:rPr>
        <w:t xml:space="preserve"> </w:t>
      </w:r>
      <w:r w:rsidRPr="00AC4B5B">
        <w:rPr>
          <w:sz w:val="20"/>
          <w:szCs w:val="20"/>
          <w:lang w:val="en-GB"/>
        </w:rPr>
        <w:t>E.g. implementing and financing the data base of public tenders</w:t>
      </w:r>
    </w:p>
    <w:p w:rsidR="00493F60" w:rsidRPr="00AC4B5B" w:rsidRDefault="00493F60" w:rsidP="00A121A7">
      <w:pPr>
        <w:pStyle w:val="Testonotaapidipagina"/>
        <w:spacing w:after="0" w:line="240" w:lineRule="auto"/>
        <w:rPr>
          <w:sz w:val="20"/>
          <w:szCs w:val="20"/>
          <w:lang w:val="en-GB"/>
        </w:rPr>
      </w:pPr>
    </w:p>
  </w:footnote>
  <w:footnote w:id="33">
    <w:p w:rsidR="00493F60" w:rsidRPr="00AC4B5B" w:rsidRDefault="00493F60" w:rsidP="00A121A7">
      <w:pPr>
        <w:pStyle w:val="Testonotaapidipagina"/>
        <w:spacing w:after="0" w:line="240" w:lineRule="auto"/>
        <w:rPr>
          <w:sz w:val="20"/>
          <w:szCs w:val="20"/>
          <w:lang w:val="en-GB"/>
        </w:rPr>
      </w:pPr>
      <w:r w:rsidRPr="00AC4B5B">
        <w:rPr>
          <w:rStyle w:val="Rimandonotaapidipagina"/>
          <w:sz w:val="20"/>
          <w:szCs w:val="20"/>
        </w:rPr>
        <w:footnoteRef/>
      </w:r>
      <w:r w:rsidRPr="00AC4B5B">
        <w:rPr>
          <w:sz w:val="20"/>
          <w:szCs w:val="20"/>
        </w:rPr>
        <w:t xml:space="preserve"> The “Casse edili” and “Scuole edili”, ensure, on local basis, income support benefits for workers suspended from work due to business crisis, provide training courses, support the knowledge of safety measures, etc. </w:t>
      </w:r>
      <w:r w:rsidRPr="00A121A7">
        <w:rPr>
          <w:sz w:val="18"/>
          <w:szCs w:val="18"/>
        </w:rPr>
        <w:t xml:space="preserve">The Cassa Edile is joint body between the trade unions and employers, established by collective bargaining in the construction industry that provides certain benefits and allowances. The Fund combines the worker’s various periods of employment with the hours worked and related provisions in a single position. Furthermore, it delivers several welfare services such as: clothing for employees enrolled, scholarships for the children of members, participation to medical expenses of its  members </w:t>
      </w:r>
      <w:r w:rsidRPr="00A121A7">
        <w:rPr>
          <w:sz w:val="20"/>
          <w:szCs w:val="20"/>
          <w:lang w:val="en-GB"/>
        </w:rPr>
        <w:t>and families; study grants; integration of the salary of the employee in in case of illness, accident and occupational disease; allowances for handicapped children; aid for recovery of difficulties for children who use drugs.</w:t>
      </w:r>
    </w:p>
  </w:footnote>
  <w:footnote w:id="34">
    <w:p w:rsidR="00493F60" w:rsidRPr="00A121A7" w:rsidRDefault="00493F60" w:rsidP="00A121A7">
      <w:pPr>
        <w:pStyle w:val="Testonotaapidipagina"/>
        <w:spacing w:after="0" w:line="240" w:lineRule="auto"/>
        <w:rPr>
          <w:sz w:val="20"/>
          <w:szCs w:val="20"/>
          <w:lang w:val="en-GB"/>
        </w:rPr>
      </w:pPr>
    </w:p>
  </w:footnote>
  <w:footnote w:id="35">
    <w:p w:rsidR="00493F60" w:rsidRPr="00F61E43" w:rsidRDefault="00493F60" w:rsidP="00A121A7">
      <w:pPr>
        <w:pStyle w:val="Testonotaapidipagina"/>
        <w:spacing w:after="0" w:line="240" w:lineRule="auto"/>
        <w:rPr>
          <w:rFonts w:ascii="Times New Roman" w:hAnsi="Times New Roman" w:cs="Times New Roman"/>
          <w:sz w:val="20"/>
          <w:szCs w:val="20"/>
          <w:lang w:val="en-GB"/>
        </w:rPr>
      </w:pPr>
      <w:r w:rsidRPr="00A121A7">
        <w:rPr>
          <w:rStyle w:val="Rimandonotaapidipagina"/>
        </w:rPr>
        <w:footnoteRef/>
      </w:r>
      <w:r w:rsidRPr="00A121A7">
        <w:rPr>
          <w:sz w:val="20"/>
          <w:szCs w:val="20"/>
          <w:lang w:val="en-GB"/>
        </w:rPr>
        <w:t xml:space="preserve"> The table is filled by Unions representatives (Monica Stelloni, coordinator of Labour Market Department, CGIL Toscana Trade</w:t>
      </w:r>
      <w:r w:rsidRPr="00AC4B5B">
        <w:rPr>
          <w:rFonts w:ascii="Times New Roman" w:hAnsi="Times New Roman" w:cs="Times New Roman"/>
          <w:sz w:val="20"/>
          <w:szCs w:val="20"/>
          <w:lang w:val="en-GB"/>
        </w:rPr>
        <w:t xml:space="preserve"> Union, and Giulia Baldi, secretar of FILLEA CGIL Toscana, trade union of construction worker)</w:t>
      </w:r>
    </w:p>
    <w:p w:rsidR="00493F60" w:rsidRPr="00A121A7" w:rsidRDefault="00493F60" w:rsidP="00A121A7">
      <w:pPr>
        <w:pStyle w:val="Testonotaapidipagina"/>
        <w:spacing w:after="0" w:line="240" w:lineRule="auto"/>
        <w:rPr>
          <w:lang w:val="en-GB"/>
        </w:rPr>
      </w:pPr>
    </w:p>
  </w:footnote>
  <w:footnote w:id="36">
    <w:p w:rsidR="00493F60" w:rsidRPr="00EE588C" w:rsidRDefault="00493F60" w:rsidP="00EE588C">
      <w:pPr>
        <w:pStyle w:val="Testonotaapidipagina"/>
        <w:spacing w:after="0"/>
        <w:ind w:firstLine="720"/>
        <w:rPr>
          <w:sz w:val="18"/>
          <w:szCs w:val="18"/>
        </w:rPr>
      </w:pPr>
      <w:r w:rsidRPr="00EE588C">
        <w:rPr>
          <w:rStyle w:val="Rimandonotaapidipagina"/>
          <w:sz w:val="18"/>
          <w:szCs w:val="18"/>
        </w:rPr>
        <w:footnoteRef/>
      </w:r>
      <w:r w:rsidRPr="00EE588C">
        <w:rPr>
          <w:sz w:val="18"/>
          <w:szCs w:val="18"/>
        </w:rPr>
        <w:t xml:space="preserve"> Cf. Eurostat, Environmental goods and services sector, 2014, also on </w:t>
      </w:r>
      <w:hyperlink r:id="rId5" w:history="1">
        <w:r w:rsidRPr="00EE588C">
          <w:rPr>
            <w:rStyle w:val="Collegamentoipertestuale"/>
            <w:sz w:val="18"/>
            <w:szCs w:val="18"/>
          </w:rPr>
          <w:t>http://ec.europa.eu/eurostat/statistics-explained/index.php/Environmental_goods_and_services_sector</w:t>
        </w:r>
      </w:hyperlink>
    </w:p>
  </w:footnote>
  <w:footnote w:id="37">
    <w:p w:rsidR="00493F60" w:rsidRPr="00EE588C" w:rsidRDefault="00493F60" w:rsidP="00EE588C">
      <w:pPr>
        <w:pStyle w:val="Testonotaapidipagina"/>
        <w:spacing w:after="0"/>
        <w:ind w:firstLine="720"/>
        <w:rPr>
          <w:sz w:val="18"/>
          <w:szCs w:val="18"/>
        </w:rPr>
      </w:pPr>
      <w:r w:rsidRPr="00EE588C">
        <w:rPr>
          <w:rStyle w:val="Rimandonotaapidipagina"/>
          <w:sz w:val="18"/>
          <w:szCs w:val="18"/>
        </w:rPr>
        <w:footnoteRef/>
      </w:r>
      <w:r w:rsidRPr="00EE588C">
        <w:rPr>
          <w:sz w:val="18"/>
          <w:szCs w:val="18"/>
        </w:rPr>
        <w:t xml:space="preserve"> See: </w:t>
      </w:r>
      <w:hyperlink r:id="rId6" w:history="1">
        <w:r w:rsidRPr="00EE588C">
          <w:rPr>
            <w:rStyle w:val="Collegamentoipertestuale"/>
            <w:sz w:val="18"/>
            <w:szCs w:val="18"/>
          </w:rPr>
          <w:t>http://ec.europa.eu/eurostat/documents/1798247/6191549/Practical-guide-towards-compiling-EGSS-statistics-230420.pdf/76af5a75-f588-4840-af66-34e49ef40f93</w:t>
        </w:r>
      </w:hyperlink>
      <w:r w:rsidRPr="00EE588C">
        <w:rPr>
          <w:sz w:val="18"/>
          <w:szCs w:val="18"/>
        </w:rPr>
        <w:t xml:space="preserve"> . See also </w:t>
      </w:r>
      <w:hyperlink r:id="rId7" w:history="1">
        <w:r w:rsidRPr="00EE588C">
          <w:rPr>
            <w:rStyle w:val="Collegamentoipertestuale"/>
            <w:sz w:val="18"/>
            <w:szCs w:val="18"/>
          </w:rPr>
          <w:t>http://ec.europa.eu/eurostat/en/web/products-manuals-and-guidelines/-/KS-RA-09-012</w:t>
        </w:r>
      </w:hyperlink>
      <w:r w:rsidRPr="00EE588C">
        <w:rPr>
          <w:sz w:val="18"/>
          <w:szCs w:val="18"/>
        </w:rPr>
        <w:t>.</w:t>
      </w:r>
    </w:p>
  </w:footnote>
  <w:footnote w:id="38">
    <w:p w:rsidR="00493F60" w:rsidRPr="00EE588C" w:rsidRDefault="00493F60" w:rsidP="00EE588C">
      <w:pPr>
        <w:pStyle w:val="Testonotaapidipagina"/>
        <w:spacing w:after="0"/>
        <w:ind w:firstLine="720"/>
        <w:rPr>
          <w:sz w:val="18"/>
          <w:szCs w:val="18"/>
        </w:rPr>
      </w:pPr>
      <w:r w:rsidRPr="00EE588C">
        <w:rPr>
          <w:rStyle w:val="Rimandonotaapidipagina"/>
          <w:sz w:val="18"/>
          <w:szCs w:val="18"/>
        </w:rPr>
        <w:footnoteRef/>
      </w:r>
      <w:r w:rsidRPr="00EE588C">
        <w:rPr>
          <w:sz w:val="18"/>
          <w:szCs w:val="18"/>
        </w:rPr>
        <w:t xml:space="preserve"> The aim was to comply with the criteria indicated in the ILO document, </w:t>
      </w:r>
      <w:r w:rsidRPr="00EE588C">
        <w:rPr>
          <w:bCs/>
          <w:i/>
          <w:sz w:val="18"/>
          <w:szCs w:val="18"/>
        </w:rPr>
        <w:t>Sector Level Research into Skills for Green Jobs</w:t>
      </w:r>
      <w:r w:rsidRPr="00EE588C">
        <w:rPr>
          <w:bCs/>
          <w:sz w:val="18"/>
          <w:szCs w:val="18"/>
        </w:rPr>
        <w:t>.</w:t>
      </w:r>
    </w:p>
  </w:footnote>
  <w:footnote w:id="39">
    <w:p w:rsidR="00493F60" w:rsidRPr="00EE588C" w:rsidRDefault="00493F60" w:rsidP="00EE588C">
      <w:pPr>
        <w:pStyle w:val="Testonotaapidipagina"/>
        <w:spacing w:after="0"/>
        <w:ind w:firstLine="720"/>
        <w:rPr>
          <w:sz w:val="18"/>
          <w:szCs w:val="18"/>
        </w:rPr>
      </w:pPr>
      <w:r w:rsidRPr="00EE588C">
        <w:rPr>
          <w:rStyle w:val="Rimandonotaapidipagina"/>
          <w:sz w:val="18"/>
          <w:szCs w:val="18"/>
        </w:rPr>
        <w:footnoteRef/>
      </w:r>
      <w:r w:rsidRPr="00EE588C">
        <w:rPr>
          <w:rStyle w:val="hps"/>
          <w:sz w:val="18"/>
          <w:szCs w:val="18"/>
        </w:rPr>
        <w:t>The sector</w:t>
      </w:r>
      <w:r>
        <w:rPr>
          <w:rStyle w:val="hps"/>
          <w:sz w:val="18"/>
          <w:szCs w:val="18"/>
        </w:rPr>
        <w:t xml:space="preserve"> </w:t>
      </w:r>
      <w:r w:rsidRPr="00EE588C">
        <w:rPr>
          <w:rStyle w:val="hps"/>
          <w:sz w:val="18"/>
          <w:szCs w:val="18"/>
        </w:rPr>
        <w:t>chosen</w:t>
      </w:r>
      <w:r>
        <w:rPr>
          <w:rStyle w:val="hps"/>
          <w:sz w:val="18"/>
          <w:szCs w:val="18"/>
        </w:rPr>
        <w:t xml:space="preserve"> </w:t>
      </w:r>
      <w:r w:rsidRPr="00EE588C">
        <w:rPr>
          <w:rStyle w:val="hps"/>
          <w:sz w:val="18"/>
          <w:szCs w:val="18"/>
        </w:rPr>
        <w:t>for</w:t>
      </w:r>
      <w:r>
        <w:rPr>
          <w:rStyle w:val="hps"/>
          <w:sz w:val="18"/>
          <w:szCs w:val="18"/>
        </w:rPr>
        <w:t xml:space="preserve"> </w:t>
      </w:r>
      <w:r w:rsidRPr="00EE588C">
        <w:rPr>
          <w:rStyle w:val="hps"/>
          <w:sz w:val="18"/>
          <w:szCs w:val="18"/>
        </w:rPr>
        <w:t>the training activity</w:t>
      </w:r>
      <w:r>
        <w:rPr>
          <w:rStyle w:val="hps"/>
          <w:sz w:val="18"/>
          <w:szCs w:val="18"/>
        </w:rPr>
        <w:t xml:space="preserve"> </w:t>
      </w:r>
      <w:r w:rsidRPr="00EE588C">
        <w:rPr>
          <w:rStyle w:val="hps"/>
          <w:sz w:val="18"/>
          <w:szCs w:val="18"/>
        </w:rPr>
        <w:t>of</w:t>
      </w:r>
      <w:r>
        <w:rPr>
          <w:rStyle w:val="hps"/>
          <w:sz w:val="18"/>
          <w:szCs w:val="18"/>
        </w:rPr>
        <w:t xml:space="preserve"> </w:t>
      </w:r>
      <w:r w:rsidRPr="00EE588C">
        <w:rPr>
          <w:rStyle w:val="hps"/>
          <w:sz w:val="18"/>
          <w:szCs w:val="18"/>
        </w:rPr>
        <w:t>the experimental</w:t>
      </w:r>
      <w:r>
        <w:rPr>
          <w:rStyle w:val="hps"/>
          <w:sz w:val="18"/>
          <w:szCs w:val="18"/>
        </w:rPr>
        <w:t xml:space="preserve"> </w:t>
      </w:r>
      <w:r w:rsidRPr="00EE588C">
        <w:rPr>
          <w:rStyle w:val="hps"/>
          <w:sz w:val="18"/>
          <w:szCs w:val="18"/>
        </w:rPr>
        <w:t>project is highlighted in</w:t>
      </w:r>
      <w:r>
        <w:rPr>
          <w:rStyle w:val="hps"/>
          <w:sz w:val="18"/>
          <w:szCs w:val="18"/>
        </w:rPr>
        <w:t xml:space="preserve"> </w:t>
      </w:r>
      <w:r w:rsidRPr="00EE588C">
        <w:rPr>
          <w:rStyle w:val="hps"/>
          <w:sz w:val="18"/>
          <w:szCs w:val="18"/>
        </w:rPr>
        <w:t>yellow</w:t>
      </w:r>
      <w:r w:rsidRPr="00EE588C">
        <w:rPr>
          <w:sz w:val="18"/>
          <w:szCs w:val="18"/>
        </w:rPr>
        <w:t xml:space="preserve">. </w:t>
      </w:r>
      <w:r w:rsidRPr="00EE588C">
        <w:rPr>
          <w:rStyle w:val="hps"/>
          <w:sz w:val="18"/>
          <w:szCs w:val="18"/>
        </w:rPr>
        <w:t>Also highlighted is the</w:t>
      </w:r>
      <w:r>
        <w:rPr>
          <w:rStyle w:val="hps"/>
          <w:sz w:val="18"/>
          <w:szCs w:val="18"/>
        </w:rPr>
        <w:t xml:space="preserve"> </w:t>
      </w:r>
      <w:r w:rsidRPr="00EE588C">
        <w:rPr>
          <w:rStyle w:val="hps"/>
          <w:sz w:val="18"/>
          <w:szCs w:val="18"/>
        </w:rPr>
        <w:t>sector</w:t>
      </w:r>
      <w:r>
        <w:rPr>
          <w:rStyle w:val="hps"/>
          <w:sz w:val="18"/>
          <w:szCs w:val="18"/>
        </w:rPr>
        <w:t xml:space="preserve"> </w:t>
      </w:r>
      <w:r w:rsidRPr="00EE588C">
        <w:rPr>
          <w:rStyle w:val="hps"/>
          <w:sz w:val="18"/>
          <w:szCs w:val="18"/>
        </w:rPr>
        <w:t>which is</w:t>
      </w:r>
      <w:r>
        <w:rPr>
          <w:rStyle w:val="hps"/>
          <w:sz w:val="18"/>
          <w:szCs w:val="18"/>
        </w:rPr>
        <w:t xml:space="preserve"> </w:t>
      </w:r>
      <w:r w:rsidRPr="00EE588C">
        <w:rPr>
          <w:rStyle w:val="hps"/>
          <w:sz w:val="18"/>
          <w:szCs w:val="18"/>
        </w:rPr>
        <w:t>tightly integrated with the first one in so far as market</w:t>
      </w:r>
      <w:r>
        <w:rPr>
          <w:rStyle w:val="hps"/>
          <w:sz w:val="18"/>
          <w:szCs w:val="18"/>
        </w:rPr>
        <w:t xml:space="preserve"> </w:t>
      </w:r>
      <w:r w:rsidRPr="00EE588C">
        <w:rPr>
          <w:sz w:val="18"/>
          <w:szCs w:val="18"/>
        </w:rPr>
        <w:t xml:space="preserve">and skills </w:t>
      </w:r>
      <w:r w:rsidRPr="00EE588C">
        <w:rPr>
          <w:rStyle w:val="hps"/>
          <w:sz w:val="18"/>
          <w:szCs w:val="18"/>
        </w:rPr>
        <w:t>are concerned</w:t>
      </w:r>
      <w:r w:rsidRPr="00EE588C">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F60" w:rsidRPr="00D2377B" w:rsidRDefault="00493F60" w:rsidP="00D2377B">
    <w:pPr>
      <w:jc w:val="center"/>
      <w:rPr>
        <w:color w:val="365F91" w:themeColor="accent1" w:themeShade="BF"/>
        <w:sz w:val="20"/>
        <w:szCs w:val="20"/>
        <w:lang w:val="en-US"/>
      </w:rPr>
    </w:pPr>
    <w:r w:rsidRPr="00D2377B">
      <w:rPr>
        <w:color w:val="365F91" w:themeColor="accent1" w:themeShade="BF"/>
        <w:sz w:val="20"/>
        <w:szCs w:val="20"/>
        <w:lang w:val="en-US"/>
      </w:rPr>
      <w:t>EGREJOB-Euro-Mediterranean GREEN JOBS – Green Skills in</w:t>
    </w:r>
    <w:r>
      <w:rPr>
        <w:color w:val="365F91" w:themeColor="accent1" w:themeShade="BF"/>
        <w:sz w:val="20"/>
        <w:szCs w:val="20"/>
        <w:lang w:val="en-US"/>
      </w:rPr>
      <w:t xml:space="preserve"> </w:t>
    </w:r>
    <w:r w:rsidRPr="00D2377B">
      <w:rPr>
        <w:color w:val="365F91" w:themeColor="accent1" w:themeShade="BF"/>
        <w:sz w:val="20"/>
        <w:szCs w:val="20"/>
        <w:lang w:val="en-US"/>
      </w:rPr>
      <w:t xml:space="preserve">Toscana </w:t>
    </w:r>
  </w:p>
  <w:p w:rsidR="00493F60" w:rsidRPr="00D2377B" w:rsidRDefault="00493F60">
    <w:pPr>
      <w:pStyle w:val="Intestazion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pt;height:18pt" o:bullet="t">
        <v:imagedata r:id="rId1" o:title="BD21337_"/>
      </v:shape>
    </w:pict>
  </w:numPicBullet>
  <w:numPicBullet w:numPicBulletId="1">
    <w:pict>
      <v:shape id="_x0000_i1029" type="#_x0000_t75" style="width:12pt;height:12pt" o:bullet="t">
        <v:imagedata r:id="rId2" o:title="BD14582_"/>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2" w15:restartNumberingAfterBreak="0">
    <w:nsid w:val="00000005"/>
    <w:multiLevelType w:val="hybridMultilevel"/>
    <w:tmpl w:val="0809000F"/>
    <w:lvl w:ilvl="0" w:tplc="33A0F1AC">
      <w:start w:val="1"/>
      <w:numFmt w:val="decimal"/>
      <w:lvlText w:val="%1."/>
      <w:lvlJc w:val="left"/>
      <w:pPr>
        <w:ind w:left="720" w:hanging="360"/>
      </w:p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3" w15:restartNumberingAfterBreak="0">
    <w:nsid w:val="06022453"/>
    <w:multiLevelType w:val="hybridMultilevel"/>
    <w:tmpl w:val="6DA6EE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Symbo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Symbol"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9FA7077"/>
    <w:multiLevelType w:val="hybridMultilevel"/>
    <w:tmpl w:val="CD84FB0C"/>
    <w:lvl w:ilvl="0" w:tplc="ABB025F6">
      <w:start w:val="1"/>
      <w:numFmt w:val="bullet"/>
      <w:lvlText w:val=""/>
      <w:lvlPicBulletId w:val="0"/>
      <w:lvlJc w:val="left"/>
      <w:pPr>
        <w:ind w:left="720" w:hanging="360"/>
      </w:pPr>
      <w:rPr>
        <w:rFonts w:ascii="Symbol" w:hAnsi="Symbol" w:hint="default"/>
        <w:color w:val="auto"/>
      </w:r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5" w15:restartNumberingAfterBreak="0">
    <w:nsid w:val="0D110930"/>
    <w:multiLevelType w:val="hybridMultilevel"/>
    <w:tmpl w:val="6448B2C2"/>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060732"/>
    <w:multiLevelType w:val="hybridMultilevel"/>
    <w:tmpl w:val="4DFE7B3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2C5883"/>
    <w:multiLevelType w:val="hybridMultilevel"/>
    <w:tmpl w:val="A3B2713A"/>
    <w:lvl w:ilvl="0" w:tplc="6AAE0638">
      <w:start w:val="1"/>
      <w:numFmt w:val="bullet"/>
      <w:lvlText w:val=""/>
      <w:lvlPicBulletId w:val="1"/>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Symbol"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Symbol"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6D813E3"/>
    <w:multiLevelType w:val="hybridMultilevel"/>
    <w:tmpl w:val="20EC62D0"/>
    <w:lvl w:ilvl="0" w:tplc="4006B264">
      <w:start w:val="1"/>
      <w:numFmt w:val="decimal"/>
      <w:lvlText w:val="%1."/>
      <w:lvlJc w:val="left"/>
      <w:pPr>
        <w:ind w:left="720" w:hanging="360"/>
      </w:pPr>
      <w:rPr>
        <w:rFonts w:hint="default"/>
      </w:r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9" w15:restartNumberingAfterBreak="0">
    <w:nsid w:val="1B721891"/>
    <w:multiLevelType w:val="multilevel"/>
    <w:tmpl w:val="4354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31A02"/>
    <w:multiLevelType w:val="hybridMultilevel"/>
    <w:tmpl w:val="D77C428C"/>
    <w:lvl w:ilvl="0" w:tplc="A13ABDDA">
      <w:start w:val="4"/>
      <w:numFmt w:val="bullet"/>
      <w:lvlText w:val="√"/>
      <w:lvlJc w:val="left"/>
      <w:pPr>
        <w:ind w:left="1440" w:hanging="360"/>
      </w:pPr>
      <w:rPr>
        <w:rFonts w:ascii="Calibri (Titoli temi)" w:eastAsia="Times New Roman" w:hAnsi="Calibri (Titoli tem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D742FF"/>
    <w:multiLevelType w:val="hybridMultilevel"/>
    <w:tmpl w:val="C92EA3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024A4E"/>
    <w:multiLevelType w:val="hybridMultilevel"/>
    <w:tmpl w:val="D248998C"/>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E22F16"/>
    <w:multiLevelType w:val="hybridMultilevel"/>
    <w:tmpl w:val="2E74A0FA"/>
    <w:lvl w:ilvl="0" w:tplc="D53E2600">
      <w:start w:val="1"/>
      <w:numFmt w:val="decimal"/>
      <w:lvlText w:val="%1."/>
      <w:lvlJc w:val="left"/>
      <w:pPr>
        <w:ind w:left="720" w:hanging="360"/>
      </w:pPr>
      <w:rPr>
        <w:rFonts w:hint="default"/>
      </w:r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14" w15:restartNumberingAfterBreak="0">
    <w:nsid w:val="2AAA7B05"/>
    <w:multiLevelType w:val="hybridMultilevel"/>
    <w:tmpl w:val="6E540D48"/>
    <w:lvl w:ilvl="0" w:tplc="A13ABDDA">
      <w:start w:val="4"/>
      <w:numFmt w:val="bullet"/>
      <w:lvlText w:val="√"/>
      <w:lvlJc w:val="left"/>
      <w:pPr>
        <w:ind w:left="720" w:hanging="360"/>
      </w:pPr>
      <w:rPr>
        <w:rFonts w:ascii="Calibri (Titoli temi)" w:eastAsia="Times New Roman" w:hAnsi="Calibri (Titoli temi)" w:hint="default"/>
      </w:rPr>
    </w:lvl>
    <w:lvl w:ilvl="1" w:tplc="04100003" w:tentative="1">
      <w:start w:val="1"/>
      <w:numFmt w:val="bullet"/>
      <w:lvlText w:val="o"/>
      <w:lvlJc w:val="left"/>
      <w:pPr>
        <w:ind w:left="720" w:hanging="360"/>
      </w:pPr>
      <w:rPr>
        <w:rFonts w:ascii="Courier New" w:hAnsi="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15" w15:restartNumberingAfterBreak="0">
    <w:nsid w:val="2AD620E0"/>
    <w:multiLevelType w:val="hybridMultilevel"/>
    <w:tmpl w:val="D988CFFE"/>
    <w:lvl w:ilvl="0" w:tplc="A13ABDDA">
      <w:start w:val="4"/>
      <w:numFmt w:val="bullet"/>
      <w:lvlText w:val="√"/>
      <w:lvlJc w:val="left"/>
      <w:pPr>
        <w:ind w:left="1440" w:hanging="360"/>
      </w:pPr>
      <w:rPr>
        <w:rFonts w:ascii="Calibri (Titoli temi)" w:eastAsia="Times New Roman" w:hAnsi="Calibri (Titoli tem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D955D7"/>
    <w:multiLevelType w:val="hybridMultilevel"/>
    <w:tmpl w:val="58D0B562"/>
    <w:lvl w:ilvl="0" w:tplc="DA127C26">
      <w:numFmt w:val="bullet"/>
      <w:lvlText w:val=""/>
      <w:lvlJc w:val="left"/>
      <w:pPr>
        <w:ind w:left="1575" w:hanging="855"/>
      </w:pPr>
      <w:rPr>
        <w:rFonts w:ascii="Symbol" w:eastAsiaTheme="minorHAnsi" w:hAnsi="Symbol" w:cstheme="majorHAnsi" w:hint="default"/>
      </w:rPr>
    </w:lvl>
    <w:lvl w:ilvl="1" w:tplc="08090003" w:tentative="1">
      <w:start w:val="1"/>
      <w:numFmt w:val="bullet"/>
      <w:lvlText w:val="o"/>
      <w:lvlJc w:val="left"/>
      <w:pPr>
        <w:ind w:left="1800" w:hanging="360"/>
      </w:pPr>
      <w:rPr>
        <w:rFonts w:ascii="Courier New" w:hAnsi="Courier New"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Symbol"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8A6CB0"/>
    <w:multiLevelType w:val="hybridMultilevel"/>
    <w:tmpl w:val="C2E0C44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2220B2D"/>
    <w:multiLevelType w:val="hybridMultilevel"/>
    <w:tmpl w:val="EF5E9B4E"/>
    <w:lvl w:ilvl="0" w:tplc="ABB025F6">
      <w:start w:val="1"/>
      <w:numFmt w:val="bullet"/>
      <w:lvlText w:val=""/>
      <w:lvlPicBulletId w:val="0"/>
      <w:lvlJc w:val="left"/>
      <w:pPr>
        <w:ind w:left="144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D43573"/>
    <w:multiLevelType w:val="hybridMultilevel"/>
    <w:tmpl w:val="6C2C7174"/>
    <w:lvl w:ilvl="0" w:tplc="A13ABDDA">
      <w:start w:val="4"/>
      <w:numFmt w:val="bullet"/>
      <w:lvlText w:val="√"/>
      <w:lvlJc w:val="left"/>
      <w:pPr>
        <w:ind w:left="1440" w:hanging="360"/>
      </w:pPr>
      <w:rPr>
        <w:rFonts w:ascii="Calibri (Titoli temi)" w:eastAsia="Times New Roman" w:hAnsi="Calibri (Titoli tem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2D851F0"/>
    <w:multiLevelType w:val="hybridMultilevel"/>
    <w:tmpl w:val="0809000F"/>
    <w:lvl w:ilvl="0" w:tplc="33A0F1AC">
      <w:start w:val="1"/>
      <w:numFmt w:val="decimal"/>
      <w:lvlText w:val="%1."/>
      <w:lvlJc w:val="left"/>
      <w:pPr>
        <w:ind w:left="720" w:hanging="360"/>
      </w:p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21" w15:restartNumberingAfterBreak="0">
    <w:nsid w:val="373955D2"/>
    <w:multiLevelType w:val="multilevel"/>
    <w:tmpl w:val="D988CFFE"/>
    <w:lvl w:ilvl="0">
      <w:start w:val="4"/>
      <w:numFmt w:val="bullet"/>
      <w:lvlText w:val="√"/>
      <w:lvlJc w:val="left"/>
      <w:pPr>
        <w:ind w:left="1440" w:hanging="360"/>
      </w:pPr>
      <w:rPr>
        <w:rFonts w:ascii="Calibri (Titoli temi)" w:eastAsia="Times New Roman" w:hAnsi="Calibri (Titoli tem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D13062"/>
    <w:multiLevelType w:val="hybridMultilevel"/>
    <w:tmpl w:val="C1B8352E"/>
    <w:lvl w:ilvl="0" w:tplc="ABB025F6">
      <w:start w:val="1"/>
      <w:numFmt w:val="bullet"/>
      <w:lvlText w:val=""/>
      <w:lvlPicBulletId w:val="0"/>
      <w:lvlJc w:val="left"/>
      <w:pPr>
        <w:ind w:left="1575" w:hanging="855"/>
      </w:pPr>
      <w:rPr>
        <w:rFonts w:ascii="Symbol" w:hAnsi="Symbol" w:hint="default"/>
        <w:color w:val="auto"/>
      </w:rPr>
    </w:lvl>
    <w:lvl w:ilvl="1" w:tplc="08090003" w:tentative="1">
      <w:start w:val="1"/>
      <w:numFmt w:val="bullet"/>
      <w:lvlText w:val="o"/>
      <w:lvlJc w:val="left"/>
      <w:pPr>
        <w:ind w:left="1800" w:hanging="360"/>
      </w:pPr>
      <w:rPr>
        <w:rFonts w:ascii="Courier New" w:hAnsi="Courier New"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Symbol"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E8569A"/>
    <w:multiLevelType w:val="hybridMultilevel"/>
    <w:tmpl w:val="25F6CDD8"/>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905B3D"/>
    <w:multiLevelType w:val="hybridMultilevel"/>
    <w:tmpl w:val="0DA619AA"/>
    <w:lvl w:ilvl="0" w:tplc="ABB025F6">
      <w:start w:val="1"/>
      <w:numFmt w:val="bullet"/>
      <w:lvlText w:val=""/>
      <w:lvlPicBulletId w:val="0"/>
      <w:lvlJc w:val="left"/>
      <w:pPr>
        <w:ind w:left="144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340395"/>
    <w:multiLevelType w:val="multilevel"/>
    <w:tmpl w:val="49E8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915213"/>
    <w:multiLevelType w:val="hybridMultilevel"/>
    <w:tmpl w:val="8ED626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643304"/>
    <w:multiLevelType w:val="hybridMultilevel"/>
    <w:tmpl w:val="BB089F84"/>
    <w:lvl w:ilvl="0" w:tplc="644C31E6">
      <w:start w:val="1"/>
      <w:numFmt w:val="decimal"/>
      <w:lvlText w:val="%1."/>
      <w:lvlJc w:val="left"/>
      <w:pPr>
        <w:ind w:left="720" w:hanging="360"/>
      </w:pPr>
      <w:rPr>
        <w:rFonts w:hint="default"/>
      </w:rPr>
    </w:lvl>
    <w:lvl w:ilvl="1" w:tplc="EC7624BC">
      <w:start w:val="1"/>
      <w:numFmt w:val="lowerLetter"/>
      <w:lvlText w:val="%2."/>
      <w:lvlJc w:val="left"/>
      <w:pPr>
        <w:ind w:left="1440" w:hanging="360"/>
      </w:pPr>
    </w:lvl>
    <w:lvl w:ilvl="2" w:tplc="A2A89B86" w:tentative="1">
      <w:start w:val="1"/>
      <w:numFmt w:val="lowerRoman"/>
      <w:lvlText w:val="%3."/>
      <w:lvlJc w:val="right"/>
      <w:pPr>
        <w:ind w:left="2160" w:hanging="180"/>
      </w:pPr>
    </w:lvl>
    <w:lvl w:ilvl="3" w:tplc="0B02CBE0" w:tentative="1">
      <w:start w:val="1"/>
      <w:numFmt w:val="decimal"/>
      <w:lvlText w:val="%4."/>
      <w:lvlJc w:val="left"/>
      <w:pPr>
        <w:ind w:left="2880" w:hanging="360"/>
      </w:pPr>
    </w:lvl>
    <w:lvl w:ilvl="4" w:tplc="00FC463C" w:tentative="1">
      <w:start w:val="1"/>
      <w:numFmt w:val="lowerLetter"/>
      <w:lvlText w:val="%5."/>
      <w:lvlJc w:val="left"/>
      <w:pPr>
        <w:ind w:left="3600" w:hanging="360"/>
      </w:pPr>
    </w:lvl>
    <w:lvl w:ilvl="5" w:tplc="DFD6A404" w:tentative="1">
      <w:start w:val="1"/>
      <w:numFmt w:val="lowerRoman"/>
      <w:lvlText w:val="%6."/>
      <w:lvlJc w:val="right"/>
      <w:pPr>
        <w:ind w:left="4320" w:hanging="180"/>
      </w:pPr>
    </w:lvl>
    <w:lvl w:ilvl="6" w:tplc="AD44A9CE" w:tentative="1">
      <w:start w:val="1"/>
      <w:numFmt w:val="decimal"/>
      <w:lvlText w:val="%7."/>
      <w:lvlJc w:val="left"/>
      <w:pPr>
        <w:ind w:left="5040" w:hanging="360"/>
      </w:pPr>
    </w:lvl>
    <w:lvl w:ilvl="7" w:tplc="B098367E" w:tentative="1">
      <w:start w:val="1"/>
      <w:numFmt w:val="lowerLetter"/>
      <w:lvlText w:val="%8."/>
      <w:lvlJc w:val="left"/>
      <w:pPr>
        <w:ind w:left="5760" w:hanging="360"/>
      </w:pPr>
    </w:lvl>
    <w:lvl w:ilvl="8" w:tplc="FB30E3BE" w:tentative="1">
      <w:start w:val="1"/>
      <w:numFmt w:val="lowerRoman"/>
      <w:lvlText w:val="%9."/>
      <w:lvlJc w:val="right"/>
      <w:pPr>
        <w:ind w:left="6480" w:hanging="180"/>
      </w:pPr>
    </w:lvl>
  </w:abstractNum>
  <w:abstractNum w:abstractNumId="28" w15:restartNumberingAfterBreak="0">
    <w:nsid w:val="527477AD"/>
    <w:multiLevelType w:val="hybridMultilevel"/>
    <w:tmpl w:val="E14EF02E"/>
    <w:lvl w:ilvl="0" w:tplc="ABB025F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073D4C"/>
    <w:multiLevelType w:val="hybridMultilevel"/>
    <w:tmpl w:val="6DA25AE4"/>
    <w:lvl w:ilvl="0" w:tplc="ABB025F6">
      <w:start w:val="1"/>
      <w:numFmt w:val="bullet"/>
      <w:lvlText w:val=""/>
      <w:lvlPicBulletId w:val="0"/>
      <w:lvlJc w:val="left"/>
      <w:pPr>
        <w:ind w:left="1440" w:hanging="360"/>
      </w:pPr>
      <w:rPr>
        <w:rFonts w:ascii="Symbol" w:hAnsi="Symbol" w:hint="default"/>
        <w:color w:val="auto"/>
      </w:rPr>
    </w:lvl>
    <w:lvl w:ilvl="1" w:tplc="57443320">
      <w:numFmt w:val="bullet"/>
      <w:lvlText w:val="-"/>
      <w:lvlJc w:val="left"/>
      <w:pPr>
        <w:ind w:left="2160" w:hanging="360"/>
      </w:pPr>
      <w:rPr>
        <w:rFonts w:ascii="Cambria" w:eastAsiaTheme="minorHAnsi" w:hAnsi="Cambria" w:cstheme="majorHAnsi"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9E742B9"/>
    <w:multiLevelType w:val="multilevel"/>
    <w:tmpl w:val="5B60EFF2"/>
    <w:lvl w:ilvl="0">
      <w:start w:val="1"/>
      <w:numFmt w:val="decimal"/>
      <w:pStyle w:val="Question"/>
      <w:lvlText w:val="Q.%1."/>
      <w:lvlJc w:val="left"/>
      <w:pPr>
        <w:ind w:left="360" w:hanging="360"/>
      </w:pPr>
      <w:rPr>
        <w:rFonts w:ascii="Tahoma" w:hAnsi="Tahoma" w:cs="Wingdings" w:hint="default"/>
        <w:b/>
        <w:i w:val="0"/>
        <w:color w:val="0070C0"/>
        <w:sz w:val="20"/>
      </w:rPr>
    </w:lvl>
    <w:lvl w:ilvl="1">
      <w:start w:val="1"/>
      <w:numFmt w:val="decimal"/>
      <w:lvlText w:val="Q.%1.%2."/>
      <w:lvlJc w:val="left"/>
      <w:pPr>
        <w:ind w:left="792" w:hanging="432"/>
      </w:pPr>
      <w:rPr>
        <w:rFonts w:ascii="Calibri" w:hAnsi="Calibri" w:hint="default"/>
        <w:b/>
        <w:sz w:val="22"/>
        <w:szCs w:val="22"/>
      </w:rPr>
    </w:lvl>
    <w:lvl w:ilvl="2">
      <w:start w:val="1"/>
      <w:numFmt w:val="decimal"/>
      <w:lvlText w:val="Q.%1.%2.%3."/>
      <w:lvlJc w:val="left"/>
      <w:pPr>
        <w:ind w:left="1224" w:hanging="504"/>
      </w:pPr>
      <w:rPr>
        <w:rFonts w:hint="default"/>
        <w:b/>
        <w:i w:val="0"/>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AD910F3"/>
    <w:multiLevelType w:val="hybridMultilevel"/>
    <w:tmpl w:val="E6FE1C32"/>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D51FD7"/>
    <w:multiLevelType w:val="hybridMultilevel"/>
    <w:tmpl w:val="71BCB108"/>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796BDF"/>
    <w:multiLevelType w:val="multilevel"/>
    <w:tmpl w:val="4EA4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1157E"/>
    <w:multiLevelType w:val="multilevel"/>
    <w:tmpl w:val="4CD4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6F5DFC"/>
    <w:multiLevelType w:val="multilevel"/>
    <w:tmpl w:val="9D54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A458BF"/>
    <w:multiLevelType w:val="hybridMultilevel"/>
    <w:tmpl w:val="B504F734"/>
    <w:lvl w:ilvl="0" w:tplc="ABB025F6">
      <w:start w:val="1"/>
      <w:numFmt w:val="bullet"/>
      <w:lvlText w:val=""/>
      <w:lvlPicBulletId w:val="0"/>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Symbol"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Symbol"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D233011"/>
    <w:multiLevelType w:val="multilevel"/>
    <w:tmpl w:val="0000000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38" w15:restartNumberingAfterBreak="0">
    <w:nsid w:val="6ED65BA1"/>
    <w:multiLevelType w:val="hybridMultilevel"/>
    <w:tmpl w:val="EED85FDE"/>
    <w:lvl w:ilvl="0" w:tplc="ABB025F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8C0212F"/>
    <w:multiLevelType w:val="hybridMultilevel"/>
    <w:tmpl w:val="7060AEB0"/>
    <w:lvl w:ilvl="0" w:tplc="04100003">
      <w:start w:val="1"/>
      <w:numFmt w:val="bullet"/>
      <w:lvlText w:val="o"/>
      <w:lvlJc w:val="left"/>
      <w:pPr>
        <w:ind w:left="1440" w:hanging="360"/>
      </w:pPr>
      <w:rPr>
        <w:rFonts w:ascii="Courier New" w:hAnsi="Courier New" w:cs="Symbol" w:hint="default"/>
        <w:color w:val="auto"/>
      </w:rPr>
    </w:lvl>
    <w:lvl w:ilvl="1" w:tplc="57443320">
      <w:numFmt w:val="bullet"/>
      <w:lvlText w:val="-"/>
      <w:lvlJc w:val="left"/>
      <w:pPr>
        <w:ind w:left="2160" w:hanging="360"/>
      </w:pPr>
      <w:rPr>
        <w:rFonts w:ascii="Cambria" w:eastAsiaTheme="minorHAnsi" w:hAnsi="Cambria" w:cstheme="majorHAnsi"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9"/>
  </w:num>
  <w:num w:numId="3">
    <w:abstractNumId w:val="12"/>
  </w:num>
  <w:num w:numId="4">
    <w:abstractNumId w:val="38"/>
  </w:num>
  <w:num w:numId="5">
    <w:abstractNumId w:val="23"/>
  </w:num>
  <w:num w:numId="6">
    <w:abstractNumId w:val="5"/>
  </w:num>
  <w:num w:numId="7">
    <w:abstractNumId w:val="32"/>
  </w:num>
  <w:num w:numId="8">
    <w:abstractNumId w:val="31"/>
  </w:num>
  <w:num w:numId="9">
    <w:abstractNumId w:val="16"/>
  </w:num>
  <w:num w:numId="10">
    <w:abstractNumId w:val="22"/>
  </w:num>
  <w:num w:numId="11">
    <w:abstractNumId w:val="7"/>
  </w:num>
  <w:num w:numId="12">
    <w:abstractNumId w:val="36"/>
  </w:num>
  <w:num w:numId="13">
    <w:abstractNumId w:val="0"/>
  </w:num>
  <w:num w:numId="14">
    <w:abstractNumId w:val="39"/>
  </w:num>
  <w:num w:numId="15">
    <w:abstractNumId w:val="26"/>
  </w:num>
  <w:num w:numId="16">
    <w:abstractNumId w:val="30"/>
  </w:num>
  <w:num w:numId="17">
    <w:abstractNumId w:val="1"/>
  </w:num>
  <w:num w:numId="18">
    <w:abstractNumId w:val="18"/>
  </w:num>
  <w:num w:numId="19">
    <w:abstractNumId w:val="9"/>
  </w:num>
  <w:num w:numId="20">
    <w:abstractNumId w:val="24"/>
  </w:num>
  <w:num w:numId="21">
    <w:abstractNumId w:val="37"/>
  </w:num>
  <w:num w:numId="22">
    <w:abstractNumId w:val="14"/>
  </w:num>
  <w:num w:numId="23">
    <w:abstractNumId w:val="34"/>
  </w:num>
  <w:num w:numId="24">
    <w:abstractNumId w:val="33"/>
  </w:num>
  <w:num w:numId="25">
    <w:abstractNumId w:val="10"/>
  </w:num>
  <w:num w:numId="26">
    <w:abstractNumId w:val="15"/>
  </w:num>
  <w:num w:numId="27">
    <w:abstractNumId w:val="21"/>
  </w:num>
  <w:num w:numId="28">
    <w:abstractNumId w:val="19"/>
  </w:num>
  <w:num w:numId="29">
    <w:abstractNumId w:val="35"/>
  </w:num>
  <w:num w:numId="30">
    <w:abstractNumId w:val="25"/>
  </w:num>
  <w:num w:numId="31">
    <w:abstractNumId w:val="2"/>
  </w:num>
  <w:num w:numId="32">
    <w:abstractNumId w:val="17"/>
  </w:num>
  <w:num w:numId="33">
    <w:abstractNumId w:val="11"/>
  </w:num>
  <w:num w:numId="34">
    <w:abstractNumId w:val="6"/>
  </w:num>
  <w:num w:numId="35">
    <w:abstractNumId w:val="20"/>
  </w:num>
  <w:num w:numId="36">
    <w:abstractNumId w:val="4"/>
  </w:num>
  <w:num w:numId="37">
    <w:abstractNumId w:val="28"/>
  </w:num>
  <w:num w:numId="38">
    <w:abstractNumId w:val="20"/>
    <w:lvlOverride w:ilvl="0">
      <w:lvl w:ilvl="0" w:tplc="33A0F1AC">
        <w:start w:val="1"/>
        <w:numFmt w:val="decimal"/>
        <w:lvlText w:val="%1."/>
        <w:lvlJc w:val="left"/>
        <w:pPr>
          <w:ind w:left="720" w:hanging="360"/>
        </w:pPr>
        <w:rPr>
          <w:rFonts w:hint="default"/>
        </w:rPr>
      </w:lvl>
    </w:lvlOverride>
    <w:lvlOverride w:ilvl="1">
      <w:lvl w:ilvl="1" w:tplc="EC7624BC" w:tentative="1">
        <w:start w:val="1"/>
        <w:numFmt w:val="lowerLetter"/>
        <w:lvlText w:val="%2."/>
        <w:lvlJc w:val="left"/>
        <w:pPr>
          <w:ind w:left="1440" w:hanging="360"/>
        </w:pPr>
      </w:lvl>
    </w:lvlOverride>
    <w:lvlOverride w:ilvl="2">
      <w:lvl w:ilvl="2" w:tplc="A2A89B86" w:tentative="1">
        <w:start w:val="1"/>
        <w:numFmt w:val="lowerRoman"/>
        <w:lvlText w:val="%3."/>
        <w:lvlJc w:val="right"/>
        <w:pPr>
          <w:ind w:left="2160" w:hanging="180"/>
        </w:pPr>
      </w:lvl>
    </w:lvlOverride>
    <w:lvlOverride w:ilvl="3">
      <w:lvl w:ilvl="3" w:tplc="0B02CBE0" w:tentative="1">
        <w:start w:val="1"/>
        <w:numFmt w:val="decimal"/>
        <w:lvlText w:val="%4."/>
        <w:lvlJc w:val="left"/>
        <w:pPr>
          <w:ind w:left="2880" w:hanging="360"/>
        </w:pPr>
      </w:lvl>
    </w:lvlOverride>
    <w:lvlOverride w:ilvl="4">
      <w:lvl w:ilvl="4" w:tplc="00FC463C" w:tentative="1">
        <w:start w:val="1"/>
        <w:numFmt w:val="lowerLetter"/>
        <w:lvlText w:val="%5."/>
        <w:lvlJc w:val="left"/>
        <w:pPr>
          <w:ind w:left="3600" w:hanging="360"/>
        </w:pPr>
      </w:lvl>
    </w:lvlOverride>
    <w:lvlOverride w:ilvl="5">
      <w:lvl w:ilvl="5" w:tplc="DFD6A404" w:tentative="1">
        <w:start w:val="1"/>
        <w:numFmt w:val="lowerRoman"/>
        <w:lvlText w:val="%6."/>
        <w:lvlJc w:val="right"/>
        <w:pPr>
          <w:ind w:left="4320" w:hanging="180"/>
        </w:pPr>
      </w:lvl>
    </w:lvlOverride>
    <w:lvlOverride w:ilvl="6">
      <w:lvl w:ilvl="6" w:tplc="AD44A9CE" w:tentative="1">
        <w:start w:val="1"/>
        <w:numFmt w:val="decimal"/>
        <w:lvlText w:val="%7."/>
        <w:lvlJc w:val="left"/>
        <w:pPr>
          <w:ind w:left="5040" w:hanging="360"/>
        </w:pPr>
      </w:lvl>
    </w:lvlOverride>
    <w:lvlOverride w:ilvl="7">
      <w:lvl w:ilvl="7" w:tplc="B098367E" w:tentative="1">
        <w:start w:val="1"/>
        <w:numFmt w:val="lowerLetter"/>
        <w:lvlText w:val="%8."/>
        <w:lvlJc w:val="left"/>
        <w:pPr>
          <w:ind w:left="5760" w:hanging="360"/>
        </w:pPr>
      </w:lvl>
    </w:lvlOverride>
    <w:lvlOverride w:ilvl="8">
      <w:lvl w:ilvl="8" w:tplc="FB30E3BE" w:tentative="1">
        <w:start w:val="1"/>
        <w:numFmt w:val="lowerRoman"/>
        <w:lvlText w:val="%9."/>
        <w:lvlJc w:val="right"/>
        <w:pPr>
          <w:ind w:left="6480" w:hanging="180"/>
        </w:pPr>
      </w:lvl>
    </w:lvlOverride>
  </w:num>
  <w:num w:numId="39">
    <w:abstractNumId w:val="8"/>
  </w:num>
  <w:num w:numId="40">
    <w:abstractNumId w:val="27"/>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467"/>
    <w:rsid w:val="00011B7A"/>
    <w:rsid w:val="000204C9"/>
    <w:rsid w:val="00020871"/>
    <w:rsid w:val="00021E2B"/>
    <w:rsid w:val="00022A77"/>
    <w:rsid w:val="00023574"/>
    <w:rsid w:val="00023B3C"/>
    <w:rsid w:val="00023E63"/>
    <w:rsid w:val="0003107E"/>
    <w:rsid w:val="00033F21"/>
    <w:rsid w:val="00035146"/>
    <w:rsid w:val="00035C39"/>
    <w:rsid w:val="0004139D"/>
    <w:rsid w:val="00061DA9"/>
    <w:rsid w:val="000636B7"/>
    <w:rsid w:val="00064FD9"/>
    <w:rsid w:val="00065523"/>
    <w:rsid w:val="00066060"/>
    <w:rsid w:val="000766A3"/>
    <w:rsid w:val="00080FB8"/>
    <w:rsid w:val="00097E25"/>
    <w:rsid w:val="000A2B5F"/>
    <w:rsid w:val="000A2E14"/>
    <w:rsid w:val="000B6B2B"/>
    <w:rsid w:val="000C3BA2"/>
    <w:rsid w:val="000D3CF7"/>
    <w:rsid w:val="000D7026"/>
    <w:rsid w:val="000E0DC0"/>
    <w:rsid w:val="000E13EA"/>
    <w:rsid w:val="000E3318"/>
    <w:rsid w:val="000E471A"/>
    <w:rsid w:val="000E506A"/>
    <w:rsid w:val="000F09DB"/>
    <w:rsid w:val="000F2FC1"/>
    <w:rsid w:val="001021A2"/>
    <w:rsid w:val="00106AE8"/>
    <w:rsid w:val="00107F4A"/>
    <w:rsid w:val="00107F50"/>
    <w:rsid w:val="001252AD"/>
    <w:rsid w:val="001268CE"/>
    <w:rsid w:val="00127F41"/>
    <w:rsid w:val="00130749"/>
    <w:rsid w:val="00133B89"/>
    <w:rsid w:val="00140696"/>
    <w:rsid w:val="00144ACA"/>
    <w:rsid w:val="001455A6"/>
    <w:rsid w:val="00152631"/>
    <w:rsid w:val="00153B05"/>
    <w:rsid w:val="00153D9D"/>
    <w:rsid w:val="0015526A"/>
    <w:rsid w:val="00155F6C"/>
    <w:rsid w:val="00156859"/>
    <w:rsid w:val="001659E2"/>
    <w:rsid w:val="001964DE"/>
    <w:rsid w:val="00196BAE"/>
    <w:rsid w:val="001A2C3C"/>
    <w:rsid w:val="001A333C"/>
    <w:rsid w:val="001A3342"/>
    <w:rsid w:val="001B38F5"/>
    <w:rsid w:val="001B3EE8"/>
    <w:rsid w:val="001B5EA5"/>
    <w:rsid w:val="001B6DFB"/>
    <w:rsid w:val="001C00A4"/>
    <w:rsid w:val="001C5948"/>
    <w:rsid w:val="001F61CF"/>
    <w:rsid w:val="0020568E"/>
    <w:rsid w:val="00210820"/>
    <w:rsid w:val="00210A06"/>
    <w:rsid w:val="00232348"/>
    <w:rsid w:val="00245C2E"/>
    <w:rsid w:val="002471E2"/>
    <w:rsid w:val="00257D62"/>
    <w:rsid w:val="0026050C"/>
    <w:rsid w:val="0027222C"/>
    <w:rsid w:val="00275545"/>
    <w:rsid w:val="00296523"/>
    <w:rsid w:val="002B098A"/>
    <w:rsid w:val="002B3ED4"/>
    <w:rsid w:val="002B50C4"/>
    <w:rsid w:val="002B7DE4"/>
    <w:rsid w:val="002C4D0F"/>
    <w:rsid w:val="002D2BB4"/>
    <w:rsid w:val="002D3E0C"/>
    <w:rsid w:val="002D4BEB"/>
    <w:rsid w:val="002D7307"/>
    <w:rsid w:val="002E042C"/>
    <w:rsid w:val="002E3AFD"/>
    <w:rsid w:val="002E45FE"/>
    <w:rsid w:val="002F193F"/>
    <w:rsid w:val="002F4331"/>
    <w:rsid w:val="002F44D6"/>
    <w:rsid w:val="00300778"/>
    <w:rsid w:val="00301B42"/>
    <w:rsid w:val="00304D1C"/>
    <w:rsid w:val="003056CB"/>
    <w:rsid w:val="00307D19"/>
    <w:rsid w:val="003129F5"/>
    <w:rsid w:val="00315A80"/>
    <w:rsid w:val="003175C5"/>
    <w:rsid w:val="00323C66"/>
    <w:rsid w:val="00326339"/>
    <w:rsid w:val="00327D10"/>
    <w:rsid w:val="003515BB"/>
    <w:rsid w:val="003520E0"/>
    <w:rsid w:val="00353012"/>
    <w:rsid w:val="00353950"/>
    <w:rsid w:val="0036547A"/>
    <w:rsid w:val="003710E1"/>
    <w:rsid w:val="00371E78"/>
    <w:rsid w:val="00372950"/>
    <w:rsid w:val="00382BB1"/>
    <w:rsid w:val="003942A0"/>
    <w:rsid w:val="003A4842"/>
    <w:rsid w:val="003A67E9"/>
    <w:rsid w:val="003A6D2E"/>
    <w:rsid w:val="003B0799"/>
    <w:rsid w:val="003C05A5"/>
    <w:rsid w:val="003C34F6"/>
    <w:rsid w:val="003C5BBE"/>
    <w:rsid w:val="003C75B8"/>
    <w:rsid w:val="003D0B50"/>
    <w:rsid w:val="003D2E47"/>
    <w:rsid w:val="003D3DCC"/>
    <w:rsid w:val="003E3043"/>
    <w:rsid w:val="003F233B"/>
    <w:rsid w:val="003F77E8"/>
    <w:rsid w:val="003F7A82"/>
    <w:rsid w:val="004015A5"/>
    <w:rsid w:val="004021A4"/>
    <w:rsid w:val="0041297F"/>
    <w:rsid w:val="00412E23"/>
    <w:rsid w:val="004130B0"/>
    <w:rsid w:val="0041360E"/>
    <w:rsid w:val="00423399"/>
    <w:rsid w:val="004270B8"/>
    <w:rsid w:val="00432B11"/>
    <w:rsid w:val="00435B3A"/>
    <w:rsid w:val="0043761E"/>
    <w:rsid w:val="004520DF"/>
    <w:rsid w:val="004556D7"/>
    <w:rsid w:val="004671A3"/>
    <w:rsid w:val="00472F56"/>
    <w:rsid w:val="00474C82"/>
    <w:rsid w:val="00476224"/>
    <w:rsid w:val="00483888"/>
    <w:rsid w:val="00484B68"/>
    <w:rsid w:val="0048513C"/>
    <w:rsid w:val="00486AE9"/>
    <w:rsid w:val="00493096"/>
    <w:rsid w:val="00493F60"/>
    <w:rsid w:val="004A3187"/>
    <w:rsid w:val="004A3F14"/>
    <w:rsid w:val="004A646B"/>
    <w:rsid w:val="004A6A3C"/>
    <w:rsid w:val="004A6B26"/>
    <w:rsid w:val="004A79B7"/>
    <w:rsid w:val="004B104E"/>
    <w:rsid w:val="004B5A9E"/>
    <w:rsid w:val="004B7661"/>
    <w:rsid w:val="004C1B0E"/>
    <w:rsid w:val="004C268C"/>
    <w:rsid w:val="004C3629"/>
    <w:rsid w:val="004C364D"/>
    <w:rsid w:val="004D400A"/>
    <w:rsid w:val="004D7094"/>
    <w:rsid w:val="004D7E0D"/>
    <w:rsid w:val="004E4779"/>
    <w:rsid w:val="004E5E30"/>
    <w:rsid w:val="004F3384"/>
    <w:rsid w:val="004F54BA"/>
    <w:rsid w:val="005011DB"/>
    <w:rsid w:val="00514CD5"/>
    <w:rsid w:val="00517810"/>
    <w:rsid w:val="005265E4"/>
    <w:rsid w:val="00526DA6"/>
    <w:rsid w:val="00527804"/>
    <w:rsid w:val="005452D2"/>
    <w:rsid w:val="00545799"/>
    <w:rsid w:val="00555FDF"/>
    <w:rsid w:val="00564D71"/>
    <w:rsid w:val="005724F9"/>
    <w:rsid w:val="005801CE"/>
    <w:rsid w:val="00586568"/>
    <w:rsid w:val="00586CEE"/>
    <w:rsid w:val="005874FB"/>
    <w:rsid w:val="005877E7"/>
    <w:rsid w:val="005906F9"/>
    <w:rsid w:val="00591056"/>
    <w:rsid w:val="005927FF"/>
    <w:rsid w:val="00592874"/>
    <w:rsid w:val="00593534"/>
    <w:rsid w:val="0059572C"/>
    <w:rsid w:val="005A0EF4"/>
    <w:rsid w:val="005A10CF"/>
    <w:rsid w:val="005A4C99"/>
    <w:rsid w:val="005B21DF"/>
    <w:rsid w:val="005B5796"/>
    <w:rsid w:val="005B6FDF"/>
    <w:rsid w:val="005C0671"/>
    <w:rsid w:val="005C25AE"/>
    <w:rsid w:val="005C6633"/>
    <w:rsid w:val="005D04EC"/>
    <w:rsid w:val="005D1E6D"/>
    <w:rsid w:val="005D4052"/>
    <w:rsid w:val="005E7EA7"/>
    <w:rsid w:val="00603844"/>
    <w:rsid w:val="006041F5"/>
    <w:rsid w:val="0062155B"/>
    <w:rsid w:val="0062302A"/>
    <w:rsid w:val="00627B72"/>
    <w:rsid w:val="0063043B"/>
    <w:rsid w:val="00633A75"/>
    <w:rsid w:val="0063429F"/>
    <w:rsid w:val="00647A3E"/>
    <w:rsid w:val="006511C8"/>
    <w:rsid w:val="006554CA"/>
    <w:rsid w:val="00662C18"/>
    <w:rsid w:val="00663E26"/>
    <w:rsid w:val="00664DD2"/>
    <w:rsid w:val="006678CE"/>
    <w:rsid w:val="00667B0D"/>
    <w:rsid w:val="0067141A"/>
    <w:rsid w:val="0067221B"/>
    <w:rsid w:val="00673293"/>
    <w:rsid w:val="006B7650"/>
    <w:rsid w:val="006C033A"/>
    <w:rsid w:val="006C4C5A"/>
    <w:rsid w:val="006C6245"/>
    <w:rsid w:val="006D7DCF"/>
    <w:rsid w:val="006E13A2"/>
    <w:rsid w:val="006E3EEB"/>
    <w:rsid w:val="006E3F52"/>
    <w:rsid w:val="006E643D"/>
    <w:rsid w:val="006E6EB3"/>
    <w:rsid w:val="006E7603"/>
    <w:rsid w:val="006F3F2C"/>
    <w:rsid w:val="007029E4"/>
    <w:rsid w:val="00704137"/>
    <w:rsid w:val="00704484"/>
    <w:rsid w:val="00710D69"/>
    <w:rsid w:val="0072391D"/>
    <w:rsid w:val="00725314"/>
    <w:rsid w:val="0073569D"/>
    <w:rsid w:val="00735C88"/>
    <w:rsid w:val="007406A8"/>
    <w:rsid w:val="00747045"/>
    <w:rsid w:val="007556AA"/>
    <w:rsid w:val="0075693B"/>
    <w:rsid w:val="00760CD0"/>
    <w:rsid w:val="007632FF"/>
    <w:rsid w:val="007708CA"/>
    <w:rsid w:val="00774488"/>
    <w:rsid w:val="00774FA4"/>
    <w:rsid w:val="00775F86"/>
    <w:rsid w:val="007803D7"/>
    <w:rsid w:val="00782607"/>
    <w:rsid w:val="00783897"/>
    <w:rsid w:val="00785061"/>
    <w:rsid w:val="007B1246"/>
    <w:rsid w:val="007B6140"/>
    <w:rsid w:val="007C4567"/>
    <w:rsid w:val="007D0BA7"/>
    <w:rsid w:val="007D137C"/>
    <w:rsid w:val="007D4159"/>
    <w:rsid w:val="007E098C"/>
    <w:rsid w:val="007E1735"/>
    <w:rsid w:val="007E2234"/>
    <w:rsid w:val="007E264F"/>
    <w:rsid w:val="007E2F08"/>
    <w:rsid w:val="007E30F9"/>
    <w:rsid w:val="007E5A32"/>
    <w:rsid w:val="007E5A94"/>
    <w:rsid w:val="007E5AAF"/>
    <w:rsid w:val="007E70CD"/>
    <w:rsid w:val="007F0404"/>
    <w:rsid w:val="007F07E4"/>
    <w:rsid w:val="007F5E6F"/>
    <w:rsid w:val="007F74A2"/>
    <w:rsid w:val="008040D9"/>
    <w:rsid w:val="00832646"/>
    <w:rsid w:val="00835497"/>
    <w:rsid w:val="00837960"/>
    <w:rsid w:val="00842A7C"/>
    <w:rsid w:val="00843BC6"/>
    <w:rsid w:val="008532F9"/>
    <w:rsid w:val="00855C54"/>
    <w:rsid w:val="00856257"/>
    <w:rsid w:val="008648DC"/>
    <w:rsid w:val="00872847"/>
    <w:rsid w:val="00875E9A"/>
    <w:rsid w:val="00877F06"/>
    <w:rsid w:val="0088363C"/>
    <w:rsid w:val="0089702B"/>
    <w:rsid w:val="008A1133"/>
    <w:rsid w:val="008A2B59"/>
    <w:rsid w:val="008C31BD"/>
    <w:rsid w:val="008C7B9C"/>
    <w:rsid w:val="008D07B2"/>
    <w:rsid w:val="008D16C9"/>
    <w:rsid w:val="008F1566"/>
    <w:rsid w:val="008F2089"/>
    <w:rsid w:val="008F4F3E"/>
    <w:rsid w:val="008F7347"/>
    <w:rsid w:val="008F7622"/>
    <w:rsid w:val="00901683"/>
    <w:rsid w:val="009040EB"/>
    <w:rsid w:val="009046C3"/>
    <w:rsid w:val="00923EAA"/>
    <w:rsid w:val="00931738"/>
    <w:rsid w:val="0093444C"/>
    <w:rsid w:val="00946655"/>
    <w:rsid w:val="00950A73"/>
    <w:rsid w:val="009544BF"/>
    <w:rsid w:val="00961A80"/>
    <w:rsid w:val="009639AF"/>
    <w:rsid w:val="009660A7"/>
    <w:rsid w:val="0096716E"/>
    <w:rsid w:val="009707A0"/>
    <w:rsid w:val="00981269"/>
    <w:rsid w:val="0098221D"/>
    <w:rsid w:val="009829EE"/>
    <w:rsid w:val="00983E90"/>
    <w:rsid w:val="00985A89"/>
    <w:rsid w:val="009943F6"/>
    <w:rsid w:val="009C7632"/>
    <w:rsid w:val="009D4C42"/>
    <w:rsid w:val="009D5269"/>
    <w:rsid w:val="009E3722"/>
    <w:rsid w:val="009E707C"/>
    <w:rsid w:val="009F3E5F"/>
    <w:rsid w:val="009F43FB"/>
    <w:rsid w:val="009F44BA"/>
    <w:rsid w:val="009F4DD5"/>
    <w:rsid w:val="009F7FEB"/>
    <w:rsid w:val="00A074AB"/>
    <w:rsid w:val="00A121A7"/>
    <w:rsid w:val="00A249B1"/>
    <w:rsid w:val="00A255B4"/>
    <w:rsid w:val="00A33FDE"/>
    <w:rsid w:val="00A36F8C"/>
    <w:rsid w:val="00A46C91"/>
    <w:rsid w:val="00A51462"/>
    <w:rsid w:val="00A51873"/>
    <w:rsid w:val="00A56CF5"/>
    <w:rsid w:val="00A637A6"/>
    <w:rsid w:val="00A655F0"/>
    <w:rsid w:val="00A7140A"/>
    <w:rsid w:val="00A733CC"/>
    <w:rsid w:val="00A856F2"/>
    <w:rsid w:val="00A97280"/>
    <w:rsid w:val="00AA5A1F"/>
    <w:rsid w:val="00AA5C93"/>
    <w:rsid w:val="00AA7BAB"/>
    <w:rsid w:val="00AC32FD"/>
    <w:rsid w:val="00AC43F0"/>
    <w:rsid w:val="00AC4B5B"/>
    <w:rsid w:val="00AC557A"/>
    <w:rsid w:val="00AC5671"/>
    <w:rsid w:val="00AC68D5"/>
    <w:rsid w:val="00AC7DFA"/>
    <w:rsid w:val="00AE0DBB"/>
    <w:rsid w:val="00AF5400"/>
    <w:rsid w:val="00B00B71"/>
    <w:rsid w:val="00B13470"/>
    <w:rsid w:val="00B21792"/>
    <w:rsid w:val="00B21C67"/>
    <w:rsid w:val="00B21E97"/>
    <w:rsid w:val="00B24DE8"/>
    <w:rsid w:val="00B2591C"/>
    <w:rsid w:val="00B32217"/>
    <w:rsid w:val="00B36A97"/>
    <w:rsid w:val="00B55568"/>
    <w:rsid w:val="00B57E99"/>
    <w:rsid w:val="00B659EF"/>
    <w:rsid w:val="00B77B37"/>
    <w:rsid w:val="00B8040B"/>
    <w:rsid w:val="00B83438"/>
    <w:rsid w:val="00B8527F"/>
    <w:rsid w:val="00BA7060"/>
    <w:rsid w:val="00BC65C2"/>
    <w:rsid w:val="00BC7997"/>
    <w:rsid w:val="00BD1F38"/>
    <w:rsid w:val="00BD1F48"/>
    <w:rsid w:val="00BD362A"/>
    <w:rsid w:val="00BD5F53"/>
    <w:rsid w:val="00BE5BF1"/>
    <w:rsid w:val="00BE7262"/>
    <w:rsid w:val="00BF7DBA"/>
    <w:rsid w:val="00C01A47"/>
    <w:rsid w:val="00C02561"/>
    <w:rsid w:val="00C02686"/>
    <w:rsid w:val="00C04BFD"/>
    <w:rsid w:val="00C06FD5"/>
    <w:rsid w:val="00C07DE2"/>
    <w:rsid w:val="00C10F3C"/>
    <w:rsid w:val="00C1501E"/>
    <w:rsid w:val="00C16C2A"/>
    <w:rsid w:val="00C224C9"/>
    <w:rsid w:val="00C2411D"/>
    <w:rsid w:val="00C316E1"/>
    <w:rsid w:val="00C35D08"/>
    <w:rsid w:val="00C3783E"/>
    <w:rsid w:val="00C44DE8"/>
    <w:rsid w:val="00C52EEE"/>
    <w:rsid w:val="00C63034"/>
    <w:rsid w:val="00C63164"/>
    <w:rsid w:val="00C63FFF"/>
    <w:rsid w:val="00C67F23"/>
    <w:rsid w:val="00C74AA5"/>
    <w:rsid w:val="00C84286"/>
    <w:rsid w:val="00C96C48"/>
    <w:rsid w:val="00CA3C3C"/>
    <w:rsid w:val="00CA5670"/>
    <w:rsid w:val="00CC4E49"/>
    <w:rsid w:val="00CE7D27"/>
    <w:rsid w:val="00D01467"/>
    <w:rsid w:val="00D11D40"/>
    <w:rsid w:val="00D1712E"/>
    <w:rsid w:val="00D23574"/>
    <w:rsid w:val="00D2377B"/>
    <w:rsid w:val="00D248D3"/>
    <w:rsid w:val="00D30E8B"/>
    <w:rsid w:val="00D34230"/>
    <w:rsid w:val="00D342FF"/>
    <w:rsid w:val="00D50EB1"/>
    <w:rsid w:val="00D51CBC"/>
    <w:rsid w:val="00D53C8B"/>
    <w:rsid w:val="00D53E66"/>
    <w:rsid w:val="00D61B36"/>
    <w:rsid w:val="00D67C02"/>
    <w:rsid w:val="00D77974"/>
    <w:rsid w:val="00D80E9B"/>
    <w:rsid w:val="00D819B9"/>
    <w:rsid w:val="00D82AF1"/>
    <w:rsid w:val="00D85484"/>
    <w:rsid w:val="00D9222F"/>
    <w:rsid w:val="00DA0782"/>
    <w:rsid w:val="00DA3949"/>
    <w:rsid w:val="00DA40AF"/>
    <w:rsid w:val="00DA57FC"/>
    <w:rsid w:val="00DA7D31"/>
    <w:rsid w:val="00DB06A3"/>
    <w:rsid w:val="00DB7E61"/>
    <w:rsid w:val="00DC3027"/>
    <w:rsid w:val="00DC3575"/>
    <w:rsid w:val="00DD1299"/>
    <w:rsid w:val="00DD1761"/>
    <w:rsid w:val="00DF0091"/>
    <w:rsid w:val="00DF35A0"/>
    <w:rsid w:val="00DF7E69"/>
    <w:rsid w:val="00E0239C"/>
    <w:rsid w:val="00E05A0F"/>
    <w:rsid w:val="00E23668"/>
    <w:rsid w:val="00E3184C"/>
    <w:rsid w:val="00E37A5B"/>
    <w:rsid w:val="00E406F7"/>
    <w:rsid w:val="00E46DBB"/>
    <w:rsid w:val="00E609A2"/>
    <w:rsid w:val="00E62409"/>
    <w:rsid w:val="00E72D58"/>
    <w:rsid w:val="00E82F04"/>
    <w:rsid w:val="00E92DFE"/>
    <w:rsid w:val="00E92E9D"/>
    <w:rsid w:val="00E97065"/>
    <w:rsid w:val="00EA4C12"/>
    <w:rsid w:val="00EA7C4A"/>
    <w:rsid w:val="00EB25EB"/>
    <w:rsid w:val="00EB2789"/>
    <w:rsid w:val="00EB3BD6"/>
    <w:rsid w:val="00EB7A1A"/>
    <w:rsid w:val="00EC2361"/>
    <w:rsid w:val="00EC6CD5"/>
    <w:rsid w:val="00EE588C"/>
    <w:rsid w:val="00EF31D4"/>
    <w:rsid w:val="00EF3ACF"/>
    <w:rsid w:val="00F1117B"/>
    <w:rsid w:val="00F1249F"/>
    <w:rsid w:val="00F326F5"/>
    <w:rsid w:val="00F415DA"/>
    <w:rsid w:val="00F46991"/>
    <w:rsid w:val="00F53F5F"/>
    <w:rsid w:val="00F60B6D"/>
    <w:rsid w:val="00F61E43"/>
    <w:rsid w:val="00F625EB"/>
    <w:rsid w:val="00F626DE"/>
    <w:rsid w:val="00F83F16"/>
    <w:rsid w:val="00F93591"/>
    <w:rsid w:val="00FA1139"/>
    <w:rsid w:val="00FA1D4A"/>
    <w:rsid w:val="00FA2257"/>
    <w:rsid w:val="00FA36C7"/>
    <w:rsid w:val="00FA4511"/>
    <w:rsid w:val="00FA5448"/>
    <w:rsid w:val="00FA59B9"/>
    <w:rsid w:val="00FB4DBD"/>
    <w:rsid w:val="00FC5A67"/>
    <w:rsid w:val="00FD063F"/>
    <w:rsid w:val="00FD34C0"/>
    <w:rsid w:val="00FD3FC5"/>
    <w:rsid w:val="00FE117D"/>
    <w:rsid w:val="00FE7AE5"/>
    <w:rsid w:val="00FF608D"/>
    <w:rsid w:val="00FF686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FC0457-42AE-448F-9599-CBE2439C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uiPriority="72"/>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50EB1"/>
  </w:style>
  <w:style w:type="paragraph" w:styleId="Titolo1">
    <w:name w:val="heading 1"/>
    <w:basedOn w:val="Normale"/>
    <w:next w:val="Normale"/>
    <w:link w:val="Titolo1Carattere"/>
    <w:uiPriority w:val="9"/>
    <w:qFormat/>
    <w:rsid w:val="00153B05"/>
    <w:pPr>
      <w:keepNext/>
      <w:keepLines/>
      <w:spacing w:before="360"/>
      <w:outlineLvl w:val="0"/>
    </w:pPr>
    <w:rPr>
      <w:rFonts w:asciiTheme="majorHAnsi" w:eastAsiaTheme="majorEastAsia" w:hAnsiTheme="majorHAnsi" w:cstheme="majorBidi"/>
      <w:bCs/>
      <w:color w:val="4F81BD" w:themeColor="accent1"/>
      <w:spacing w:val="20"/>
      <w:sz w:val="32"/>
      <w:szCs w:val="28"/>
      <w:lang w:val="en-US" w:eastAsia="en-US"/>
    </w:rPr>
  </w:style>
  <w:style w:type="paragraph" w:styleId="Titolo2">
    <w:name w:val="heading 2"/>
    <w:basedOn w:val="Normale"/>
    <w:next w:val="Normale"/>
    <w:link w:val="Titolo2Carattere"/>
    <w:uiPriority w:val="9"/>
    <w:unhideWhenUsed/>
    <w:qFormat/>
    <w:rsid w:val="00153B05"/>
    <w:pPr>
      <w:keepNext/>
      <w:keepLines/>
      <w:spacing w:before="120"/>
      <w:outlineLvl w:val="1"/>
    </w:pPr>
    <w:rPr>
      <w:rFonts w:eastAsiaTheme="majorEastAsia" w:cstheme="majorBidi"/>
      <w:b/>
      <w:bCs/>
      <w:color w:val="4F81BD" w:themeColor="accent1"/>
      <w:sz w:val="28"/>
      <w:szCs w:val="26"/>
      <w:lang w:val="en-US" w:eastAsia="en-US"/>
    </w:rPr>
  </w:style>
  <w:style w:type="paragraph" w:styleId="Titolo3">
    <w:name w:val="heading 3"/>
    <w:basedOn w:val="Normale"/>
    <w:next w:val="Normale"/>
    <w:link w:val="Titolo3Carattere"/>
    <w:uiPriority w:val="9"/>
    <w:unhideWhenUsed/>
    <w:qFormat/>
    <w:rsid w:val="00153B05"/>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paragraph" w:styleId="Titolo4">
    <w:name w:val="heading 4"/>
    <w:basedOn w:val="Normale"/>
    <w:next w:val="Normale"/>
    <w:link w:val="Titolo4Carattere"/>
    <w:uiPriority w:val="9"/>
    <w:unhideWhenUsed/>
    <w:qFormat/>
    <w:rsid w:val="00153B05"/>
    <w:pPr>
      <w:keepNext/>
      <w:keepLines/>
      <w:spacing w:before="200" w:line="274" w:lineRule="auto"/>
      <w:outlineLvl w:val="3"/>
    </w:pPr>
    <w:rPr>
      <w:rFonts w:eastAsiaTheme="majorEastAsia" w:cstheme="majorBidi"/>
      <w:b/>
      <w:bCs/>
      <w:i/>
      <w:iCs/>
      <w:color w:val="000000"/>
      <w:szCs w:val="22"/>
      <w:lang w:val="en-US" w:eastAsia="en-US"/>
    </w:rPr>
  </w:style>
  <w:style w:type="paragraph" w:styleId="Titolo5">
    <w:name w:val="heading 5"/>
    <w:basedOn w:val="Normale"/>
    <w:next w:val="Normale"/>
    <w:link w:val="Titolo5Carattere"/>
    <w:uiPriority w:val="9"/>
    <w:unhideWhenUsed/>
    <w:qFormat/>
    <w:rsid w:val="00153B05"/>
    <w:pPr>
      <w:keepNext/>
      <w:keepLines/>
      <w:spacing w:before="200" w:line="274" w:lineRule="auto"/>
      <w:outlineLvl w:val="4"/>
    </w:pPr>
    <w:rPr>
      <w:rFonts w:asciiTheme="majorHAnsi" w:eastAsiaTheme="majorEastAsia" w:hAnsiTheme="majorHAnsi" w:cstheme="majorBidi"/>
      <w:color w:val="000000"/>
      <w:sz w:val="22"/>
      <w:szCs w:val="22"/>
      <w:lang w:val="en-US" w:eastAsia="en-US"/>
    </w:rPr>
  </w:style>
  <w:style w:type="paragraph" w:styleId="Titolo6">
    <w:name w:val="heading 6"/>
    <w:basedOn w:val="Normale"/>
    <w:next w:val="Normale"/>
    <w:link w:val="Titolo6Carattere"/>
    <w:uiPriority w:val="9"/>
    <w:unhideWhenUsed/>
    <w:qFormat/>
    <w:rsid w:val="00153B05"/>
    <w:pPr>
      <w:keepNext/>
      <w:keepLines/>
      <w:spacing w:before="200" w:line="274" w:lineRule="auto"/>
      <w:outlineLvl w:val="5"/>
    </w:pPr>
    <w:rPr>
      <w:rFonts w:asciiTheme="majorHAnsi" w:eastAsiaTheme="majorEastAsia" w:hAnsiTheme="majorHAnsi" w:cstheme="majorBidi"/>
      <w:iCs/>
      <w:color w:val="4F81BD" w:themeColor="accent1"/>
      <w:sz w:val="22"/>
      <w:szCs w:val="22"/>
      <w:lang w:val="en-US" w:eastAsia="en-US"/>
    </w:rPr>
  </w:style>
  <w:style w:type="paragraph" w:styleId="Titolo7">
    <w:name w:val="heading 7"/>
    <w:basedOn w:val="Normale"/>
    <w:next w:val="Normale"/>
    <w:link w:val="Titolo7Carattere"/>
    <w:uiPriority w:val="9"/>
    <w:unhideWhenUsed/>
    <w:qFormat/>
    <w:rsid w:val="00153B05"/>
    <w:pPr>
      <w:keepNext/>
      <w:keepLines/>
      <w:spacing w:before="200" w:line="274" w:lineRule="auto"/>
      <w:outlineLvl w:val="6"/>
    </w:pPr>
    <w:rPr>
      <w:rFonts w:asciiTheme="majorHAnsi" w:eastAsiaTheme="majorEastAsia" w:hAnsiTheme="majorHAnsi" w:cstheme="majorBidi"/>
      <w:i/>
      <w:iCs/>
      <w:color w:val="000000"/>
      <w:sz w:val="22"/>
      <w:szCs w:val="22"/>
      <w:lang w:val="en-US" w:eastAsia="en-US"/>
    </w:rPr>
  </w:style>
  <w:style w:type="paragraph" w:styleId="Titolo8">
    <w:name w:val="heading 8"/>
    <w:basedOn w:val="Normale"/>
    <w:next w:val="Normale"/>
    <w:link w:val="Titolo8Carattere"/>
    <w:uiPriority w:val="9"/>
    <w:unhideWhenUsed/>
    <w:qFormat/>
    <w:rsid w:val="00153B05"/>
    <w:pPr>
      <w:keepNext/>
      <w:keepLines/>
      <w:spacing w:before="200" w:line="274" w:lineRule="auto"/>
      <w:outlineLvl w:val="7"/>
    </w:pPr>
    <w:rPr>
      <w:rFonts w:asciiTheme="majorHAnsi" w:eastAsiaTheme="majorEastAsia" w:hAnsiTheme="majorHAnsi" w:cstheme="majorBidi"/>
      <w:color w:val="000000"/>
      <w:sz w:val="20"/>
      <w:szCs w:val="20"/>
      <w:lang w:val="en-US" w:eastAsia="en-US"/>
    </w:rPr>
  </w:style>
  <w:style w:type="paragraph" w:styleId="Titolo9">
    <w:name w:val="heading 9"/>
    <w:basedOn w:val="Normale"/>
    <w:next w:val="Normale"/>
    <w:link w:val="Titolo9Carattere"/>
    <w:uiPriority w:val="9"/>
    <w:unhideWhenUsed/>
    <w:qFormat/>
    <w:rsid w:val="00153B05"/>
    <w:pPr>
      <w:keepNext/>
      <w:keepLines/>
      <w:spacing w:before="200" w:line="274" w:lineRule="auto"/>
      <w:outlineLvl w:val="8"/>
    </w:pPr>
    <w:rPr>
      <w:rFonts w:asciiTheme="majorHAnsi" w:eastAsiaTheme="majorEastAsia" w:hAnsiTheme="majorHAnsi" w:cstheme="majorBidi"/>
      <w:i/>
      <w:iCs/>
      <w:color w:val="000000"/>
      <w:sz w:val="20"/>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53B05"/>
    <w:rPr>
      <w:rFonts w:asciiTheme="majorHAnsi" w:eastAsiaTheme="majorEastAsia" w:hAnsiTheme="majorHAnsi" w:cstheme="majorBidi"/>
      <w:bCs/>
      <w:color w:val="4F81BD" w:themeColor="accent1"/>
      <w:spacing w:val="20"/>
      <w:sz w:val="32"/>
      <w:szCs w:val="28"/>
      <w:lang w:val="en-US" w:eastAsia="en-US"/>
    </w:rPr>
  </w:style>
  <w:style w:type="character" w:customStyle="1" w:styleId="Titolo2Carattere">
    <w:name w:val="Titolo 2 Carattere"/>
    <w:basedOn w:val="Carpredefinitoparagrafo"/>
    <w:link w:val="Titolo2"/>
    <w:uiPriority w:val="9"/>
    <w:rsid w:val="00153B05"/>
    <w:rPr>
      <w:rFonts w:eastAsiaTheme="majorEastAsia" w:cstheme="majorBidi"/>
      <w:b/>
      <w:bCs/>
      <w:color w:val="4F81BD" w:themeColor="accent1"/>
      <w:sz w:val="28"/>
      <w:szCs w:val="26"/>
      <w:lang w:val="en-US" w:eastAsia="en-US"/>
    </w:rPr>
  </w:style>
  <w:style w:type="character" w:customStyle="1" w:styleId="Titolo3Carattere">
    <w:name w:val="Titolo 3 Carattere"/>
    <w:basedOn w:val="Carpredefinitoparagrafo"/>
    <w:link w:val="Titolo3"/>
    <w:uiPriority w:val="9"/>
    <w:rsid w:val="00153B05"/>
    <w:rPr>
      <w:rFonts w:asciiTheme="majorHAnsi" w:eastAsiaTheme="majorEastAsia" w:hAnsiTheme="majorHAnsi" w:cstheme="majorBidi"/>
      <w:bCs/>
      <w:color w:val="1F497D" w:themeColor="text2"/>
      <w:spacing w:val="14"/>
      <w:szCs w:val="22"/>
      <w:lang w:val="en-US" w:eastAsia="en-US"/>
    </w:rPr>
  </w:style>
  <w:style w:type="character" w:customStyle="1" w:styleId="Titolo4Carattere">
    <w:name w:val="Titolo 4 Carattere"/>
    <w:basedOn w:val="Carpredefinitoparagrafo"/>
    <w:link w:val="Titolo4"/>
    <w:uiPriority w:val="9"/>
    <w:rsid w:val="00153B05"/>
    <w:rPr>
      <w:rFonts w:eastAsiaTheme="majorEastAsia" w:cstheme="majorBidi"/>
      <w:b/>
      <w:bCs/>
      <w:i/>
      <w:iCs/>
      <w:color w:val="000000"/>
      <w:szCs w:val="22"/>
      <w:lang w:val="en-US" w:eastAsia="en-US"/>
    </w:rPr>
  </w:style>
  <w:style w:type="character" w:customStyle="1" w:styleId="Titolo5Carattere">
    <w:name w:val="Titolo 5 Carattere"/>
    <w:basedOn w:val="Carpredefinitoparagrafo"/>
    <w:link w:val="Titolo5"/>
    <w:uiPriority w:val="9"/>
    <w:rsid w:val="00153B05"/>
    <w:rPr>
      <w:rFonts w:asciiTheme="majorHAnsi" w:eastAsiaTheme="majorEastAsia" w:hAnsiTheme="majorHAnsi" w:cstheme="majorBidi"/>
      <w:color w:val="000000"/>
      <w:sz w:val="22"/>
      <w:szCs w:val="22"/>
      <w:lang w:val="en-US" w:eastAsia="en-US"/>
    </w:rPr>
  </w:style>
  <w:style w:type="character" w:customStyle="1" w:styleId="Titolo6Carattere">
    <w:name w:val="Titolo 6 Carattere"/>
    <w:basedOn w:val="Carpredefinitoparagrafo"/>
    <w:link w:val="Titolo6"/>
    <w:uiPriority w:val="9"/>
    <w:rsid w:val="00153B05"/>
    <w:rPr>
      <w:rFonts w:asciiTheme="majorHAnsi" w:eastAsiaTheme="majorEastAsia" w:hAnsiTheme="majorHAnsi" w:cstheme="majorBidi"/>
      <w:iCs/>
      <w:color w:val="4F81BD" w:themeColor="accent1"/>
      <w:sz w:val="22"/>
      <w:szCs w:val="22"/>
      <w:lang w:val="en-US" w:eastAsia="en-US"/>
    </w:rPr>
  </w:style>
  <w:style w:type="character" w:customStyle="1" w:styleId="Titolo7Carattere">
    <w:name w:val="Titolo 7 Carattere"/>
    <w:basedOn w:val="Carpredefinitoparagrafo"/>
    <w:link w:val="Titolo7"/>
    <w:uiPriority w:val="9"/>
    <w:rsid w:val="00153B05"/>
    <w:rPr>
      <w:rFonts w:asciiTheme="majorHAnsi" w:eastAsiaTheme="majorEastAsia" w:hAnsiTheme="majorHAnsi" w:cstheme="majorBidi"/>
      <w:i/>
      <w:iCs/>
      <w:color w:val="000000"/>
      <w:sz w:val="22"/>
      <w:szCs w:val="22"/>
      <w:lang w:val="en-US" w:eastAsia="en-US"/>
    </w:rPr>
  </w:style>
  <w:style w:type="character" w:customStyle="1" w:styleId="Titolo8Carattere">
    <w:name w:val="Titolo 8 Carattere"/>
    <w:basedOn w:val="Carpredefinitoparagrafo"/>
    <w:link w:val="Titolo8"/>
    <w:uiPriority w:val="9"/>
    <w:rsid w:val="00153B05"/>
    <w:rPr>
      <w:rFonts w:asciiTheme="majorHAnsi" w:eastAsiaTheme="majorEastAsia" w:hAnsiTheme="majorHAnsi" w:cstheme="majorBidi"/>
      <w:color w:val="000000"/>
      <w:sz w:val="20"/>
      <w:szCs w:val="20"/>
      <w:lang w:val="en-US" w:eastAsia="en-US"/>
    </w:rPr>
  </w:style>
  <w:style w:type="character" w:customStyle="1" w:styleId="Titolo9Carattere">
    <w:name w:val="Titolo 9 Carattere"/>
    <w:basedOn w:val="Carpredefinitoparagrafo"/>
    <w:link w:val="Titolo9"/>
    <w:uiPriority w:val="9"/>
    <w:rsid w:val="00153B05"/>
    <w:rPr>
      <w:rFonts w:asciiTheme="majorHAnsi" w:eastAsiaTheme="majorEastAsia" w:hAnsiTheme="majorHAnsi" w:cstheme="majorBidi"/>
      <w:i/>
      <w:iCs/>
      <w:color w:val="000000"/>
      <w:sz w:val="20"/>
      <w:szCs w:val="20"/>
      <w:lang w:val="en-US" w:eastAsia="en-US"/>
    </w:rPr>
  </w:style>
  <w:style w:type="paragraph" w:styleId="Intestazione">
    <w:name w:val="header"/>
    <w:basedOn w:val="Normale"/>
    <w:link w:val="IntestazioneCarattere"/>
    <w:uiPriority w:val="99"/>
    <w:unhideWhenUsed/>
    <w:rsid w:val="00D01467"/>
    <w:pPr>
      <w:tabs>
        <w:tab w:val="center" w:pos="4819"/>
        <w:tab w:val="right" w:pos="9638"/>
      </w:tabs>
    </w:pPr>
  </w:style>
  <w:style w:type="character" w:customStyle="1" w:styleId="IntestazioneCarattere">
    <w:name w:val="Intestazione Carattere"/>
    <w:basedOn w:val="Carpredefinitoparagrafo"/>
    <w:link w:val="Intestazione"/>
    <w:uiPriority w:val="99"/>
    <w:rsid w:val="00D01467"/>
  </w:style>
  <w:style w:type="paragraph" w:styleId="Pidipagina">
    <w:name w:val="footer"/>
    <w:basedOn w:val="Normale"/>
    <w:link w:val="PidipaginaCarattere"/>
    <w:uiPriority w:val="99"/>
    <w:unhideWhenUsed/>
    <w:rsid w:val="00D01467"/>
    <w:pPr>
      <w:tabs>
        <w:tab w:val="center" w:pos="4819"/>
        <w:tab w:val="right" w:pos="9638"/>
      </w:tabs>
    </w:pPr>
  </w:style>
  <w:style w:type="character" w:customStyle="1" w:styleId="PidipaginaCarattere">
    <w:name w:val="Piè di pagina Carattere"/>
    <w:basedOn w:val="Carpredefinitoparagrafo"/>
    <w:link w:val="Pidipagina"/>
    <w:uiPriority w:val="99"/>
    <w:rsid w:val="00D01467"/>
  </w:style>
  <w:style w:type="paragraph" w:styleId="Testofumetto">
    <w:name w:val="Balloon Text"/>
    <w:basedOn w:val="Normale"/>
    <w:link w:val="TestofumettoCarattere"/>
    <w:uiPriority w:val="99"/>
    <w:semiHidden/>
    <w:unhideWhenUsed/>
    <w:rsid w:val="00D01467"/>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01467"/>
    <w:rPr>
      <w:rFonts w:ascii="Lucida Grande" w:hAnsi="Lucida Grande" w:cs="Lucida Grande"/>
      <w:sz w:val="18"/>
      <w:szCs w:val="18"/>
    </w:rPr>
  </w:style>
  <w:style w:type="paragraph" w:styleId="Paragrafoelenco">
    <w:name w:val="List Paragraph"/>
    <w:basedOn w:val="Normale"/>
    <w:uiPriority w:val="34"/>
    <w:qFormat/>
    <w:rsid w:val="00D50EB1"/>
    <w:pPr>
      <w:ind w:left="720"/>
      <w:contextualSpacing/>
    </w:pPr>
  </w:style>
  <w:style w:type="character" w:customStyle="1" w:styleId="BalloonTextChar1">
    <w:name w:val="Balloon Text Char1"/>
    <w:basedOn w:val="Carpredefinitoparagrafo"/>
    <w:uiPriority w:val="99"/>
    <w:semiHidden/>
    <w:rsid w:val="00153B05"/>
    <w:rPr>
      <w:rFonts w:ascii="Lucida Grande" w:hAnsi="Lucida Grande"/>
      <w:sz w:val="18"/>
      <w:szCs w:val="18"/>
    </w:rPr>
  </w:style>
  <w:style w:type="character" w:customStyle="1" w:styleId="TestocommentoCarattere">
    <w:name w:val="Testo commento Carattere"/>
    <w:basedOn w:val="Carpredefinitoparagrafo"/>
    <w:link w:val="Testocommento"/>
    <w:uiPriority w:val="99"/>
    <w:semiHidden/>
    <w:rsid w:val="00153B05"/>
    <w:rPr>
      <w:rFonts w:eastAsiaTheme="minorHAnsi"/>
      <w:sz w:val="21"/>
      <w:szCs w:val="22"/>
      <w:lang w:val="en-US" w:eastAsia="en-US"/>
    </w:rPr>
  </w:style>
  <w:style w:type="paragraph" w:styleId="Testocommento">
    <w:name w:val="annotation text"/>
    <w:basedOn w:val="Normale"/>
    <w:link w:val="TestocommentoCarattere"/>
    <w:uiPriority w:val="99"/>
    <w:semiHidden/>
    <w:unhideWhenUsed/>
    <w:rsid w:val="00153B05"/>
    <w:pPr>
      <w:spacing w:after="180" w:line="274" w:lineRule="auto"/>
    </w:pPr>
    <w:rPr>
      <w:rFonts w:eastAsiaTheme="minorHAnsi"/>
      <w:sz w:val="21"/>
      <w:szCs w:val="22"/>
      <w:lang w:val="en-US" w:eastAsia="en-US"/>
    </w:rPr>
  </w:style>
  <w:style w:type="character" w:customStyle="1" w:styleId="SoggettocommentoCarattere">
    <w:name w:val="Soggetto commento Carattere"/>
    <w:basedOn w:val="TestocommentoCarattere"/>
    <w:link w:val="Soggettocommento"/>
    <w:uiPriority w:val="99"/>
    <w:semiHidden/>
    <w:rsid w:val="00153B05"/>
    <w:rPr>
      <w:rFonts w:eastAsiaTheme="minorHAnsi"/>
      <w:b/>
      <w:bCs/>
      <w:sz w:val="20"/>
      <w:szCs w:val="20"/>
      <w:lang w:val="en-US" w:eastAsia="en-US"/>
    </w:rPr>
  </w:style>
  <w:style w:type="paragraph" w:styleId="Soggettocommento">
    <w:name w:val="annotation subject"/>
    <w:basedOn w:val="Testocommento"/>
    <w:next w:val="Testocommento"/>
    <w:link w:val="SoggettocommentoCarattere"/>
    <w:uiPriority w:val="99"/>
    <w:semiHidden/>
    <w:unhideWhenUsed/>
    <w:rsid w:val="00153B05"/>
    <w:rPr>
      <w:b/>
      <w:bCs/>
      <w:sz w:val="20"/>
      <w:szCs w:val="20"/>
    </w:rPr>
  </w:style>
  <w:style w:type="table" w:styleId="Grigliatabella">
    <w:name w:val="Table Grid"/>
    <w:basedOn w:val="Tabellanormale"/>
    <w:uiPriority w:val="39"/>
    <w:rsid w:val="00153B05"/>
    <w:pPr>
      <w:spacing w:after="200" w:line="276" w:lineRule="auto"/>
    </w:pPr>
    <w:rPr>
      <w:rFonts w:eastAsiaTheme="minorHAns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Carpredefinitoparagrafo"/>
    <w:rsid w:val="00153B05"/>
  </w:style>
  <w:style w:type="paragraph" w:styleId="Testonotaapidipagina">
    <w:name w:val="footnote text"/>
    <w:basedOn w:val="Normale"/>
    <w:link w:val="TestonotaapidipaginaCarattere"/>
    <w:uiPriority w:val="99"/>
    <w:unhideWhenUsed/>
    <w:rsid w:val="00153B05"/>
    <w:pPr>
      <w:spacing w:after="180" w:line="274" w:lineRule="auto"/>
    </w:pPr>
    <w:rPr>
      <w:rFonts w:eastAsiaTheme="minorHAnsi"/>
      <w:sz w:val="21"/>
      <w:szCs w:val="22"/>
      <w:lang w:val="en-US" w:eastAsia="en-US"/>
    </w:rPr>
  </w:style>
  <w:style w:type="character" w:customStyle="1" w:styleId="TestonotaapidipaginaCarattere">
    <w:name w:val="Testo nota a piè di pagina Carattere"/>
    <w:basedOn w:val="Carpredefinitoparagrafo"/>
    <w:link w:val="Testonotaapidipagina"/>
    <w:uiPriority w:val="99"/>
    <w:rsid w:val="00153B05"/>
    <w:rPr>
      <w:rFonts w:eastAsiaTheme="minorHAnsi"/>
      <w:sz w:val="21"/>
      <w:szCs w:val="22"/>
      <w:lang w:val="en-US" w:eastAsia="en-US"/>
    </w:rPr>
  </w:style>
  <w:style w:type="character" w:styleId="Rimandonotaapidipagina">
    <w:name w:val="footnote reference"/>
    <w:basedOn w:val="Carpredefinitoparagrafo"/>
    <w:uiPriority w:val="99"/>
    <w:unhideWhenUsed/>
    <w:rsid w:val="00153B05"/>
    <w:rPr>
      <w:vertAlign w:val="superscript"/>
    </w:rPr>
  </w:style>
  <w:style w:type="character" w:styleId="Numeropagina">
    <w:name w:val="page number"/>
    <w:basedOn w:val="Carpredefinitoparagrafo"/>
    <w:rsid w:val="00153B05"/>
  </w:style>
  <w:style w:type="character" w:styleId="Collegamentoipertestuale">
    <w:name w:val="Hyperlink"/>
    <w:basedOn w:val="Carpredefinitoparagrafo"/>
    <w:uiPriority w:val="99"/>
    <w:rsid w:val="00153B05"/>
    <w:rPr>
      <w:color w:val="0000FF"/>
      <w:u w:val="single"/>
    </w:rPr>
  </w:style>
  <w:style w:type="paragraph" w:styleId="Iniziomodulo-z">
    <w:name w:val="HTML Top of Form"/>
    <w:basedOn w:val="Normale"/>
    <w:next w:val="Normale"/>
    <w:link w:val="Iniziomodulo-zCarattere"/>
    <w:hidden/>
    <w:uiPriority w:val="99"/>
    <w:unhideWhenUsed/>
    <w:rsid w:val="00153B05"/>
    <w:pPr>
      <w:pBdr>
        <w:bottom w:val="single" w:sz="6" w:space="1" w:color="auto"/>
      </w:pBdr>
      <w:spacing w:beforeLines="1" w:afterLines="1" w:line="274" w:lineRule="auto"/>
      <w:jc w:val="center"/>
    </w:pPr>
    <w:rPr>
      <w:rFonts w:ascii="Arial" w:eastAsiaTheme="minorHAnsi" w:hAnsi="Arial"/>
      <w:vanish/>
      <w:sz w:val="16"/>
      <w:szCs w:val="16"/>
      <w:lang w:val="en-US" w:eastAsia="en-US"/>
    </w:rPr>
  </w:style>
  <w:style w:type="character" w:customStyle="1" w:styleId="Iniziomodulo-zCarattere">
    <w:name w:val="Inizio modulo -z Carattere"/>
    <w:basedOn w:val="Carpredefinitoparagrafo"/>
    <w:link w:val="Iniziomodulo-z"/>
    <w:uiPriority w:val="99"/>
    <w:rsid w:val="00153B05"/>
    <w:rPr>
      <w:rFonts w:ascii="Arial" w:eastAsiaTheme="minorHAnsi" w:hAnsi="Arial"/>
      <w:vanish/>
      <w:sz w:val="16"/>
      <w:szCs w:val="16"/>
      <w:lang w:val="en-US" w:eastAsia="en-US"/>
    </w:rPr>
  </w:style>
  <w:style w:type="paragraph" w:styleId="Finemodulo-z">
    <w:name w:val="HTML Bottom of Form"/>
    <w:basedOn w:val="Normale"/>
    <w:next w:val="Normale"/>
    <w:link w:val="Finemodulo-zCarattere"/>
    <w:hidden/>
    <w:uiPriority w:val="99"/>
    <w:unhideWhenUsed/>
    <w:rsid w:val="00153B05"/>
    <w:pPr>
      <w:pBdr>
        <w:top w:val="single" w:sz="6" w:space="1" w:color="auto"/>
      </w:pBdr>
      <w:spacing w:beforeLines="1" w:afterLines="1" w:line="274" w:lineRule="auto"/>
      <w:jc w:val="center"/>
    </w:pPr>
    <w:rPr>
      <w:rFonts w:ascii="Arial" w:eastAsiaTheme="minorHAnsi" w:hAnsi="Arial"/>
      <w:vanish/>
      <w:sz w:val="16"/>
      <w:szCs w:val="16"/>
      <w:lang w:val="en-US" w:eastAsia="en-US"/>
    </w:rPr>
  </w:style>
  <w:style w:type="character" w:customStyle="1" w:styleId="Finemodulo-zCarattere">
    <w:name w:val="Fine modulo -z Carattere"/>
    <w:basedOn w:val="Carpredefinitoparagrafo"/>
    <w:link w:val="Finemodulo-z"/>
    <w:uiPriority w:val="99"/>
    <w:rsid w:val="00153B05"/>
    <w:rPr>
      <w:rFonts w:ascii="Arial" w:eastAsiaTheme="minorHAnsi" w:hAnsi="Arial"/>
      <w:vanish/>
      <w:sz w:val="16"/>
      <w:szCs w:val="16"/>
      <w:lang w:val="en-US" w:eastAsia="en-US"/>
    </w:rPr>
  </w:style>
  <w:style w:type="character" w:customStyle="1" w:styleId="gt-ft-text">
    <w:name w:val="gt-ft-text"/>
    <w:basedOn w:val="Carpredefinitoparagrafo"/>
    <w:rsid w:val="00153B05"/>
  </w:style>
  <w:style w:type="paragraph" w:customStyle="1" w:styleId="Standard">
    <w:name w:val="Standard"/>
    <w:rsid w:val="00153B05"/>
    <w:pPr>
      <w:suppressAutoHyphens/>
      <w:autoSpaceDN w:val="0"/>
      <w:spacing w:after="200" w:line="276" w:lineRule="auto"/>
      <w:textAlignment w:val="baseline"/>
    </w:pPr>
    <w:rPr>
      <w:rFonts w:ascii="Calibri" w:eastAsia="Calibri" w:hAnsi="Calibri" w:cs="Times New Roman"/>
      <w:kern w:val="3"/>
      <w:sz w:val="22"/>
      <w:szCs w:val="22"/>
      <w:lang w:val="en-GB" w:eastAsia="en-US"/>
    </w:rPr>
  </w:style>
  <w:style w:type="character" w:customStyle="1" w:styleId="tgc">
    <w:name w:val="_tgc"/>
    <w:basedOn w:val="Carpredefinitoparagrafo"/>
    <w:rsid w:val="00153B05"/>
  </w:style>
  <w:style w:type="character" w:customStyle="1" w:styleId="hpsatn">
    <w:name w:val="hps atn"/>
    <w:basedOn w:val="Carpredefinitoparagrafo"/>
    <w:rsid w:val="00153B05"/>
  </w:style>
  <w:style w:type="paragraph" w:styleId="Didascalia">
    <w:name w:val="caption"/>
    <w:basedOn w:val="Normale"/>
    <w:next w:val="Normale"/>
    <w:uiPriority w:val="35"/>
    <w:unhideWhenUsed/>
    <w:qFormat/>
    <w:rsid w:val="00153B05"/>
    <w:pPr>
      <w:spacing w:after="180"/>
    </w:pPr>
    <w:rPr>
      <w:rFonts w:asciiTheme="majorHAnsi" w:hAnsiTheme="majorHAnsi"/>
      <w:bCs/>
      <w:smallCaps/>
      <w:color w:val="1F497D" w:themeColor="text2"/>
      <w:spacing w:val="6"/>
      <w:sz w:val="22"/>
      <w:szCs w:val="18"/>
      <w:lang w:val="en-US" w:eastAsia="en-US" w:bidi="hi-IN"/>
    </w:rPr>
  </w:style>
  <w:style w:type="paragraph" w:styleId="Titolo">
    <w:name w:val="Title"/>
    <w:basedOn w:val="Normale"/>
    <w:next w:val="Normale"/>
    <w:link w:val="TitoloCarattere"/>
    <w:uiPriority w:val="10"/>
    <w:qFormat/>
    <w:rsid w:val="00153B05"/>
    <w:pPr>
      <w:spacing w:after="120"/>
      <w:contextualSpacing/>
    </w:pPr>
    <w:rPr>
      <w:rFonts w:asciiTheme="majorHAnsi" w:eastAsiaTheme="majorEastAsia" w:hAnsiTheme="majorHAnsi" w:cstheme="majorBidi"/>
      <w:color w:val="1F497D" w:themeColor="text2"/>
      <w:spacing w:val="30"/>
      <w:kern w:val="28"/>
      <w:sz w:val="96"/>
      <w:szCs w:val="52"/>
      <w:lang w:val="en-US" w:eastAsia="en-US"/>
    </w:rPr>
  </w:style>
  <w:style w:type="character" w:customStyle="1" w:styleId="TitoloCarattere">
    <w:name w:val="Titolo Carattere"/>
    <w:basedOn w:val="Carpredefinitoparagrafo"/>
    <w:link w:val="Titolo"/>
    <w:uiPriority w:val="10"/>
    <w:rsid w:val="00153B05"/>
    <w:rPr>
      <w:rFonts w:asciiTheme="majorHAnsi" w:eastAsiaTheme="majorEastAsia" w:hAnsiTheme="majorHAnsi" w:cstheme="majorBidi"/>
      <w:color w:val="1F497D" w:themeColor="text2"/>
      <w:spacing w:val="30"/>
      <w:kern w:val="28"/>
      <w:sz w:val="96"/>
      <w:szCs w:val="52"/>
      <w:lang w:val="en-US" w:eastAsia="en-US"/>
    </w:rPr>
  </w:style>
  <w:style w:type="paragraph" w:styleId="Sottotitolo">
    <w:name w:val="Subtitle"/>
    <w:basedOn w:val="Normale"/>
    <w:next w:val="Normale"/>
    <w:link w:val="SottotitoloCarattere"/>
    <w:uiPriority w:val="11"/>
    <w:qFormat/>
    <w:rsid w:val="00153B05"/>
    <w:pPr>
      <w:numPr>
        <w:ilvl w:val="1"/>
      </w:numPr>
      <w:spacing w:after="180" w:line="274" w:lineRule="auto"/>
    </w:pPr>
    <w:rPr>
      <w:rFonts w:eastAsiaTheme="majorEastAsia" w:cstheme="majorBidi"/>
      <w:iCs/>
      <w:color w:val="1F497D" w:themeColor="text2"/>
      <w:sz w:val="40"/>
      <w:lang w:val="en-US" w:eastAsia="en-US" w:bidi="hi-IN"/>
    </w:rPr>
  </w:style>
  <w:style w:type="character" w:customStyle="1" w:styleId="SottotitoloCarattere">
    <w:name w:val="Sottotitolo Carattere"/>
    <w:basedOn w:val="Carpredefinitoparagrafo"/>
    <w:link w:val="Sottotitolo"/>
    <w:uiPriority w:val="11"/>
    <w:rsid w:val="00153B05"/>
    <w:rPr>
      <w:rFonts w:eastAsiaTheme="majorEastAsia" w:cstheme="majorBidi"/>
      <w:iCs/>
      <w:color w:val="1F497D" w:themeColor="text2"/>
      <w:sz w:val="40"/>
      <w:lang w:val="en-US" w:eastAsia="en-US" w:bidi="hi-IN"/>
    </w:rPr>
  </w:style>
  <w:style w:type="character" w:styleId="Enfasigrassetto">
    <w:name w:val="Strong"/>
    <w:basedOn w:val="Carpredefinitoparagrafo"/>
    <w:uiPriority w:val="22"/>
    <w:qFormat/>
    <w:rsid w:val="00153B05"/>
    <w:rPr>
      <w:b w:val="0"/>
      <w:bCs/>
      <w:i/>
      <w:color w:val="1F497D" w:themeColor="text2"/>
    </w:rPr>
  </w:style>
  <w:style w:type="character" w:styleId="Enfasicorsivo">
    <w:name w:val="Emphasis"/>
    <w:basedOn w:val="Carpredefinitoparagrafo"/>
    <w:uiPriority w:val="20"/>
    <w:qFormat/>
    <w:rsid w:val="00153B05"/>
    <w:rPr>
      <w:b/>
      <w:i/>
      <w:iCs/>
    </w:rPr>
  </w:style>
  <w:style w:type="paragraph" w:styleId="Nessunaspaziatura">
    <w:name w:val="No Spacing"/>
    <w:link w:val="NessunaspaziaturaCarattere"/>
    <w:uiPriority w:val="1"/>
    <w:qFormat/>
    <w:rsid w:val="00153B05"/>
    <w:rPr>
      <w:rFonts w:eastAsiaTheme="minorHAnsi"/>
      <w:sz w:val="22"/>
      <w:szCs w:val="22"/>
      <w:lang w:val="en-US" w:eastAsia="en-US"/>
    </w:rPr>
  </w:style>
  <w:style w:type="character" w:customStyle="1" w:styleId="NessunaspaziaturaCarattere">
    <w:name w:val="Nessuna spaziatura Carattere"/>
    <w:basedOn w:val="Carpredefinitoparagrafo"/>
    <w:link w:val="Nessunaspaziatura"/>
    <w:uiPriority w:val="1"/>
    <w:rsid w:val="00153B05"/>
    <w:rPr>
      <w:rFonts w:eastAsiaTheme="minorHAnsi"/>
      <w:sz w:val="22"/>
      <w:szCs w:val="22"/>
      <w:lang w:val="en-US" w:eastAsia="en-US"/>
    </w:rPr>
  </w:style>
  <w:style w:type="paragraph" w:styleId="Citazione">
    <w:name w:val="Quote"/>
    <w:basedOn w:val="Normale"/>
    <w:next w:val="Normale"/>
    <w:link w:val="CitazioneCarattere"/>
    <w:uiPriority w:val="29"/>
    <w:qFormat/>
    <w:rsid w:val="00153B05"/>
    <w:pPr>
      <w:spacing w:line="360" w:lineRule="auto"/>
      <w:jc w:val="center"/>
    </w:pPr>
    <w:rPr>
      <w:b/>
      <w:i/>
      <w:iCs/>
      <w:color w:val="4F81BD" w:themeColor="accent1"/>
      <w:sz w:val="26"/>
      <w:szCs w:val="22"/>
      <w:lang w:val="en-US" w:eastAsia="en-US" w:bidi="hi-IN"/>
    </w:rPr>
  </w:style>
  <w:style w:type="character" w:customStyle="1" w:styleId="CitazioneCarattere">
    <w:name w:val="Citazione Carattere"/>
    <w:basedOn w:val="Carpredefinitoparagrafo"/>
    <w:link w:val="Citazione"/>
    <w:uiPriority w:val="29"/>
    <w:rsid w:val="00153B05"/>
    <w:rPr>
      <w:b/>
      <w:i/>
      <w:iCs/>
      <w:color w:val="4F81BD" w:themeColor="accent1"/>
      <w:sz w:val="26"/>
      <w:szCs w:val="22"/>
      <w:lang w:val="en-US" w:eastAsia="en-US" w:bidi="hi-IN"/>
    </w:rPr>
  </w:style>
  <w:style w:type="paragraph" w:styleId="Citazioneintensa">
    <w:name w:val="Intense Quote"/>
    <w:basedOn w:val="Normale"/>
    <w:next w:val="Normale"/>
    <w:link w:val="CitazioneintensaCarattere"/>
    <w:uiPriority w:val="30"/>
    <w:qFormat/>
    <w:rsid w:val="00153B05"/>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hAnsiTheme="majorHAnsi"/>
      <w:bCs/>
      <w:iCs/>
      <w:color w:val="FFFFFF" w:themeColor="background1"/>
      <w:sz w:val="28"/>
      <w:szCs w:val="22"/>
      <w:lang w:val="en-US" w:eastAsia="en-US" w:bidi="hi-IN"/>
    </w:rPr>
  </w:style>
  <w:style w:type="character" w:customStyle="1" w:styleId="CitazioneintensaCarattere">
    <w:name w:val="Citazione intensa Carattere"/>
    <w:basedOn w:val="Carpredefinitoparagrafo"/>
    <w:link w:val="Citazioneintensa"/>
    <w:uiPriority w:val="30"/>
    <w:rsid w:val="00153B05"/>
    <w:rPr>
      <w:rFonts w:asciiTheme="majorHAnsi" w:hAnsiTheme="majorHAnsi"/>
      <w:bCs/>
      <w:iCs/>
      <w:color w:val="FFFFFF" w:themeColor="background1"/>
      <w:sz w:val="28"/>
      <w:szCs w:val="22"/>
      <w:shd w:val="clear" w:color="auto" w:fill="4F81BD" w:themeFill="accent1"/>
      <w:lang w:val="en-US" w:eastAsia="en-US" w:bidi="hi-IN"/>
    </w:rPr>
  </w:style>
  <w:style w:type="character" w:styleId="Enfasidelicata">
    <w:name w:val="Subtle Emphasis"/>
    <w:basedOn w:val="Carpredefinitoparagrafo"/>
    <w:uiPriority w:val="19"/>
    <w:qFormat/>
    <w:rsid w:val="00153B05"/>
    <w:rPr>
      <w:i/>
      <w:iCs/>
      <w:color w:val="000000"/>
    </w:rPr>
  </w:style>
  <w:style w:type="character" w:styleId="Enfasiintensa">
    <w:name w:val="Intense Emphasis"/>
    <w:basedOn w:val="Carpredefinitoparagrafo"/>
    <w:uiPriority w:val="21"/>
    <w:qFormat/>
    <w:rsid w:val="00153B05"/>
    <w:rPr>
      <w:b/>
      <w:bCs/>
      <w:i/>
      <w:iCs/>
      <w:color w:val="4F81BD" w:themeColor="accent1"/>
    </w:rPr>
  </w:style>
  <w:style w:type="character" w:styleId="Riferimentodelicato">
    <w:name w:val="Subtle Reference"/>
    <w:basedOn w:val="Carpredefinitoparagrafo"/>
    <w:uiPriority w:val="31"/>
    <w:qFormat/>
    <w:rsid w:val="00153B05"/>
    <w:rPr>
      <w:smallCaps/>
      <w:color w:val="000000"/>
      <w:u w:val="single"/>
    </w:rPr>
  </w:style>
  <w:style w:type="character" w:styleId="Riferimentointenso">
    <w:name w:val="Intense Reference"/>
    <w:basedOn w:val="Carpredefinitoparagrafo"/>
    <w:uiPriority w:val="32"/>
    <w:qFormat/>
    <w:rsid w:val="00153B05"/>
    <w:rPr>
      <w:b w:val="0"/>
      <w:bCs/>
      <w:smallCaps/>
      <w:color w:val="4F81BD" w:themeColor="accent1"/>
      <w:spacing w:val="5"/>
      <w:u w:val="single"/>
    </w:rPr>
  </w:style>
  <w:style w:type="character" w:styleId="Titolodellibro">
    <w:name w:val="Book Title"/>
    <w:basedOn w:val="Carpredefinitoparagrafo"/>
    <w:uiPriority w:val="33"/>
    <w:qFormat/>
    <w:rsid w:val="00153B05"/>
    <w:rPr>
      <w:b/>
      <w:bCs/>
      <w:caps/>
      <w:smallCaps w:val="0"/>
      <w:color w:val="1F497D" w:themeColor="text2"/>
      <w:spacing w:val="10"/>
    </w:rPr>
  </w:style>
  <w:style w:type="paragraph" w:styleId="Titolosommario">
    <w:name w:val="TOC Heading"/>
    <w:basedOn w:val="Titolo1"/>
    <w:next w:val="Normale"/>
    <w:uiPriority w:val="39"/>
    <w:unhideWhenUsed/>
    <w:qFormat/>
    <w:rsid w:val="00153B05"/>
    <w:pPr>
      <w:spacing w:before="480" w:line="264" w:lineRule="auto"/>
      <w:outlineLvl w:val="9"/>
    </w:pPr>
    <w:rPr>
      <w:b/>
    </w:rPr>
  </w:style>
  <w:style w:type="table" w:styleId="Grigliamedia3-Colore3">
    <w:name w:val="Medium Grid 3 Accent 3"/>
    <w:basedOn w:val="Tabellanormale"/>
    <w:rsid w:val="00153B05"/>
    <w:rPr>
      <w:rFonts w:eastAsiaTheme="minorHAns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gliamedia2-Colore4">
    <w:name w:val="Medium Grid 2 Accent 4"/>
    <w:basedOn w:val="Tabellanormale"/>
    <w:rsid w:val="00153B05"/>
    <w:rPr>
      <w:rFonts w:eastAsiaTheme="minorHAns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fondomedio1-Colore3">
    <w:name w:val="Medium Shading 1 Accent 3"/>
    <w:basedOn w:val="Tabellanormale"/>
    <w:rsid w:val="00153B05"/>
    <w:rPr>
      <w:rFonts w:eastAsiaTheme="minorHAns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qFormat/>
    <w:rsid w:val="00153B05"/>
    <w:pPr>
      <w:spacing w:after="100" w:line="276" w:lineRule="auto"/>
      <w:ind w:left="220"/>
    </w:pPr>
    <w:rPr>
      <w:sz w:val="22"/>
      <w:szCs w:val="22"/>
      <w:lang w:val="en-GB" w:eastAsia="en-GB"/>
    </w:rPr>
  </w:style>
  <w:style w:type="paragraph" w:styleId="Sommario1">
    <w:name w:val="toc 1"/>
    <w:basedOn w:val="Normale"/>
    <w:next w:val="Normale"/>
    <w:autoRedefine/>
    <w:uiPriority w:val="39"/>
    <w:unhideWhenUsed/>
    <w:qFormat/>
    <w:rsid w:val="00153B05"/>
    <w:pPr>
      <w:spacing w:after="100" w:line="276" w:lineRule="auto"/>
    </w:pPr>
    <w:rPr>
      <w:sz w:val="22"/>
      <w:szCs w:val="22"/>
      <w:lang w:val="en-GB" w:eastAsia="en-GB"/>
    </w:rPr>
  </w:style>
  <w:style w:type="paragraph" w:styleId="Sommario3">
    <w:name w:val="toc 3"/>
    <w:basedOn w:val="Normale"/>
    <w:next w:val="Normale"/>
    <w:autoRedefine/>
    <w:uiPriority w:val="39"/>
    <w:unhideWhenUsed/>
    <w:qFormat/>
    <w:rsid w:val="00153B05"/>
    <w:pPr>
      <w:spacing w:after="100" w:line="276" w:lineRule="auto"/>
      <w:ind w:left="440"/>
    </w:pPr>
    <w:rPr>
      <w:sz w:val="22"/>
      <w:szCs w:val="22"/>
      <w:lang w:val="en-GB" w:eastAsia="en-GB"/>
    </w:rPr>
  </w:style>
  <w:style w:type="table" w:styleId="Grigliaacolori-Colore5">
    <w:name w:val="Colorful Grid Accent 5"/>
    <w:basedOn w:val="Tabellanormale"/>
    <w:rsid w:val="00153B05"/>
    <w:rPr>
      <w:rFonts w:eastAsiaTheme="minorHAns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Elencomedio1-Colore4">
    <w:name w:val="Medium List 1 Accent 4"/>
    <w:basedOn w:val="Tabellanormale"/>
    <w:rsid w:val="00153B05"/>
    <w:rPr>
      <w:rFonts w:eastAsiaTheme="minorHAns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Elencomedio2-Colore2">
    <w:name w:val="Medium List 2 Accent 2"/>
    <w:basedOn w:val="Tabellanormale"/>
    <w:rsid w:val="00153B05"/>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gliamedia3-Colore1">
    <w:name w:val="Medium Grid 3 Accent 1"/>
    <w:basedOn w:val="Tabellanormale"/>
    <w:rsid w:val="00153B05"/>
    <w:rPr>
      <w:rFonts w:eastAsiaTheme="minorHAns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media3-Colore2">
    <w:name w:val="Medium Grid 3 Accent 2"/>
    <w:basedOn w:val="Tabellanormale"/>
    <w:rsid w:val="00153B05"/>
    <w:rPr>
      <w:rFonts w:eastAsiaTheme="minorHAns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gliatabella8">
    <w:name w:val="Table Grid 8"/>
    <w:basedOn w:val="Tabellanormale"/>
    <w:rsid w:val="00153B05"/>
    <w:pPr>
      <w:spacing w:after="180" w:line="274" w:lineRule="auto"/>
    </w:pPr>
    <w:rPr>
      <w:rFonts w:eastAsiaTheme="minorHAnsi"/>
      <w:sz w:val="22"/>
      <w:szCs w:val="22"/>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fondomedio2-Colore11">
    <w:name w:val="Sfondo medio 2 - Colore 11"/>
    <w:basedOn w:val="Tabellanormale"/>
    <w:rsid w:val="00153B05"/>
    <w:rPr>
      <w:rFonts w:eastAsiaTheme="minorHAns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aclassica2">
    <w:name w:val="Table Classic 2"/>
    <w:basedOn w:val="Tabellanormale"/>
    <w:rsid w:val="00153B05"/>
    <w:pPr>
      <w:spacing w:after="180" w:line="274" w:lineRule="auto"/>
    </w:pPr>
    <w:rPr>
      <w:rFonts w:eastAsiaTheme="minorHAnsi"/>
      <w:sz w:val="22"/>
      <w:szCs w:val="22"/>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ile1">
    <w:name w:val="Stile1"/>
    <w:basedOn w:val="Titolo1"/>
    <w:next w:val="Normale"/>
    <w:qFormat/>
    <w:rsid w:val="00153B05"/>
    <w:pPr>
      <w:spacing w:before="480"/>
    </w:pPr>
    <w:rPr>
      <w:rFonts w:ascii="DIN-Bold" w:eastAsia="MS Gothic" w:hAnsi="DIN-Bold" w:cs="Times New Roman"/>
      <w:bCs w:val="0"/>
      <w:caps/>
      <w:color w:val="006C30"/>
      <w:spacing w:val="0"/>
      <w:sz w:val="28"/>
      <w:lang w:val="it-IT" w:eastAsia="it-IT"/>
    </w:rPr>
  </w:style>
  <w:style w:type="paragraph" w:customStyle="1" w:styleId="Stile2">
    <w:name w:val="Stile2"/>
    <w:basedOn w:val="Stile1"/>
    <w:qFormat/>
    <w:rsid w:val="00153B05"/>
    <w:rPr>
      <w:sz w:val="70"/>
    </w:rPr>
  </w:style>
  <w:style w:type="table" w:styleId="Sfondoacolori-Colore6">
    <w:name w:val="Colorful Shading Accent 6"/>
    <w:basedOn w:val="Tabellanormale"/>
    <w:uiPriority w:val="71"/>
    <w:rsid w:val="00DC3027"/>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Elencoacolori-Colore3">
    <w:name w:val="Colorful List Accent 3"/>
    <w:basedOn w:val="Tabellanormale"/>
    <w:uiPriority w:val="72"/>
    <w:rsid w:val="00DC302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fondoacolori-Colore1">
    <w:name w:val="Colorful Shading Accent 1"/>
    <w:basedOn w:val="Tabellanormale"/>
    <w:rsid w:val="00DC302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Elencomedio2-Colore1">
    <w:name w:val="Medium List 2 Accent 1"/>
    <w:basedOn w:val="Tabellanormale"/>
    <w:rsid w:val="00DC302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Question">
    <w:name w:val="Question"/>
    <w:basedOn w:val="Corpotesto"/>
    <w:next w:val="Normale"/>
    <w:link w:val="QuestionChar"/>
    <w:qFormat/>
    <w:rsid w:val="00FA1D4A"/>
    <w:pPr>
      <w:numPr>
        <w:numId w:val="16"/>
      </w:numPr>
      <w:spacing w:before="240"/>
    </w:pPr>
    <w:rPr>
      <w:rFonts w:ascii="Calibri" w:eastAsia="Times New Roman" w:hAnsi="Calibri" w:cs="Tahoma"/>
      <w:sz w:val="22"/>
      <w:lang w:val="en-AU" w:eastAsia="en-AU"/>
    </w:rPr>
  </w:style>
  <w:style w:type="paragraph" w:styleId="Corpotesto">
    <w:name w:val="Body Text"/>
    <w:basedOn w:val="Normale"/>
    <w:link w:val="CorpotestoCarattere"/>
    <w:uiPriority w:val="99"/>
    <w:semiHidden/>
    <w:unhideWhenUsed/>
    <w:rsid w:val="00FA1D4A"/>
    <w:pPr>
      <w:spacing w:after="120"/>
    </w:pPr>
  </w:style>
  <w:style w:type="character" w:customStyle="1" w:styleId="CorpotestoCarattere">
    <w:name w:val="Corpo testo Carattere"/>
    <w:basedOn w:val="Carpredefinitoparagrafo"/>
    <w:link w:val="Corpotesto"/>
    <w:uiPriority w:val="99"/>
    <w:semiHidden/>
    <w:rsid w:val="00FA1D4A"/>
  </w:style>
  <w:style w:type="character" w:customStyle="1" w:styleId="QuestionChar">
    <w:name w:val="Question Char"/>
    <w:basedOn w:val="CorpotestoCarattere"/>
    <w:link w:val="Question"/>
    <w:rsid w:val="00FA1D4A"/>
    <w:rPr>
      <w:rFonts w:ascii="Calibri" w:eastAsia="Times New Roman" w:hAnsi="Calibri" w:cs="Tahoma"/>
      <w:sz w:val="22"/>
      <w:lang w:val="en-AU" w:eastAsia="en-AU"/>
    </w:rPr>
  </w:style>
  <w:style w:type="paragraph" w:customStyle="1" w:styleId="RowsHeading">
    <w:name w:val="Rows Heading"/>
    <w:basedOn w:val="Normale"/>
    <w:qFormat/>
    <w:rsid w:val="00FA1D4A"/>
    <w:rPr>
      <w:rFonts w:ascii="Arial" w:eastAsia="Times New Roman" w:hAnsi="Arial" w:cs="Arial"/>
      <w:sz w:val="18"/>
      <w:szCs w:val="18"/>
      <w:lang w:val="en-GB" w:eastAsia="zh-CN"/>
    </w:rPr>
  </w:style>
  <w:style w:type="paragraph" w:styleId="NormaleWeb">
    <w:name w:val="Normal (Web)"/>
    <w:basedOn w:val="Normale"/>
    <w:uiPriority w:val="99"/>
    <w:rsid w:val="00D23574"/>
    <w:pPr>
      <w:spacing w:beforeLines="1" w:afterLines="1"/>
    </w:pPr>
    <w:rPr>
      <w:rFonts w:ascii="Times" w:hAnsi="Times" w:cs="Times New Roman"/>
      <w:sz w:val="20"/>
      <w:szCs w:val="20"/>
    </w:rPr>
  </w:style>
  <w:style w:type="character" w:customStyle="1" w:styleId="atn">
    <w:name w:val="atn"/>
    <w:basedOn w:val="Carpredefinitoparagrafo"/>
    <w:rsid w:val="00FA1139"/>
  </w:style>
  <w:style w:type="paragraph" w:customStyle="1" w:styleId="NormaleWeb1">
    <w:name w:val="Normale (Web)1"/>
    <w:basedOn w:val="Normale"/>
    <w:rsid w:val="003A4842"/>
    <w:pPr>
      <w:spacing w:beforeLines="1"/>
    </w:pPr>
    <w:rPr>
      <w:rFonts w:ascii="Times" w:hAnsi="Times" w:cs="Times New Roman"/>
      <w:sz w:val="20"/>
      <w:szCs w:val="20"/>
    </w:rPr>
  </w:style>
  <w:style w:type="character" w:styleId="Rimandocommento">
    <w:name w:val="annotation reference"/>
    <w:basedOn w:val="Carpredefinitoparagrafo"/>
    <w:rsid w:val="00E406F7"/>
    <w:rPr>
      <w:sz w:val="16"/>
      <w:szCs w:val="16"/>
    </w:rPr>
  </w:style>
  <w:style w:type="paragraph" w:styleId="Indicedellefigure">
    <w:name w:val="table of figures"/>
    <w:basedOn w:val="Normale"/>
    <w:next w:val="Normale"/>
    <w:uiPriority w:val="99"/>
    <w:rsid w:val="007E2234"/>
  </w:style>
  <w:style w:type="paragraph" w:customStyle="1" w:styleId="Default">
    <w:name w:val="Default"/>
    <w:rsid w:val="00981269"/>
    <w:pPr>
      <w:autoSpaceDE w:val="0"/>
      <w:autoSpaceDN w:val="0"/>
      <w:adjustRightInd w:val="0"/>
    </w:pPr>
    <w:rPr>
      <w:rFonts w:ascii="Century Gothic" w:eastAsiaTheme="minorHAnsi" w:hAnsi="Century Gothic" w:cs="Century Gothic"/>
      <w:color w:val="000000"/>
      <w:lang w:eastAsia="en-US"/>
    </w:rPr>
  </w:style>
  <w:style w:type="character" w:customStyle="1" w:styleId="two1">
    <w:name w:val="two1"/>
    <w:rsid w:val="005874FB"/>
    <w:rPr>
      <w:rFonts w:ascii="Arial" w:hAnsi="Arial" w:cs="Arial" w:hint="default"/>
      <w:color w:val="000000"/>
      <w:sz w:val="17"/>
      <w:szCs w:val="17"/>
    </w:rPr>
  </w:style>
  <w:style w:type="paragraph" w:styleId="Revisione">
    <w:name w:val="Revision"/>
    <w:hidden/>
    <w:semiHidden/>
    <w:rsid w:val="00F61E43"/>
  </w:style>
  <w:style w:type="table" w:styleId="Sfondochiaro-Colore5">
    <w:name w:val="Light Shading Accent 5"/>
    <w:basedOn w:val="Tabellanormale"/>
    <w:uiPriority w:val="60"/>
    <w:rsid w:val="005C25AE"/>
    <w:rPr>
      <w:rFonts w:eastAsiaTheme="minorHAnsi"/>
      <w:color w:val="31849B" w:themeColor="accent5" w:themeShade="BF"/>
      <w:sz w:val="22"/>
      <w:szCs w:val="22"/>
      <w:lang w:val="en-GB"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gliamedia2-Colore5">
    <w:name w:val="Medium Grid 2 Accent 5"/>
    <w:basedOn w:val="Tabellanormale"/>
    <w:rsid w:val="0049309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fondomedio1-Colore5">
    <w:name w:val="Medium Shading 1 Accent 5"/>
    <w:basedOn w:val="Tabellanormale"/>
    <w:rsid w:val="0049309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fondomedio2-Colore1">
    <w:name w:val="Medium Shading 2 Accent 1"/>
    <w:basedOn w:val="Tabellanormale"/>
    <w:rsid w:val="0049309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llegamentovisitato">
    <w:name w:val="FollowedHyperlink"/>
    <w:basedOn w:val="Carpredefinitoparagrafo"/>
    <w:semiHidden/>
    <w:unhideWhenUsed/>
    <w:rsid w:val="000636B7"/>
    <w:rPr>
      <w:color w:val="800080" w:themeColor="followedHyperlink"/>
      <w:u w:val="single"/>
    </w:rPr>
  </w:style>
  <w:style w:type="paragraph" w:styleId="Sommario4">
    <w:name w:val="toc 4"/>
    <w:basedOn w:val="Normale"/>
    <w:next w:val="Normale"/>
    <w:autoRedefine/>
    <w:uiPriority w:val="39"/>
    <w:semiHidden/>
    <w:unhideWhenUsed/>
    <w:rsid w:val="00D51CBC"/>
    <w:pPr>
      <w:spacing w:after="100"/>
      <w:ind w:left="720"/>
    </w:pPr>
  </w:style>
  <w:style w:type="paragraph" w:styleId="Sommario5">
    <w:name w:val="toc 5"/>
    <w:basedOn w:val="Normale"/>
    <w:next w:val="Normale"/>
    <w:autoRedefine/>
    <w:uiPriority w:val="39"/>
    <w:semiHidden/>
    <w:unhideWhenUsed/>
    <w:rsid w:val="00D51CBC"/>
    <w:pPr>
      <w:spacing w:after="100"/>
      <w:ind w:left="960"/>
    </w:pPr>
  </w:style>
  <w:style w:type="paragraph" w:styleId="Sommario6">
    <w:name w:val="toc 6"/>
    <w:basedOn w:val="Normale"/>
    <w:next w:val="Normale"/>
    <w:autoRedefine/>
    <w:uiPriority w:val="39"/>
    <w:semiHidden/>
    <w:unhideWhenUsed/>
    <w:rsid w:val="00D51CBC"/>
    <w:pPr>
      <w:spacing w:after="100"/>
      <w:ind w:left="1200"/>
    </w:pPr>
  </w:style>
  <w:style w:type="paragraph" w:styleId="Sommario7">
    <w:name w:val="toc 7"/>
    <w:basedOn w:val="Normale"/>
    <w:next w:val="Normale"/>
    <w:autoRedefine/>
    <w:uiPriority w:val="39"/>
    <w:semiHidden/>
    <w:unhideWhenUsed/>
    <w:rsid w:val="00D51CBC"/>
    <w:pPr>
      <w:spacing w:after="100"/>
      <w:ind w:left="1440"/>
    </w:pPr>
  </w:style>
  <w:style w:type="paragraph" w:styleId="Sommario8">
    <w:name w:val="toc 8"/>
    <w:basedOn w:val="Normale"/>
    <w:next w:val="Normale"/>
    <w:autoRedefine/>
    <w:uiPriority w:val="39"/>
    <w:semiHidden/>
    <w:unhideWhenUsed/>
    <w:rsid w:val="00D51CBC"/>
    <w:pPr>
      <w:spacing w:after="100"/>
      <w:ind w:left="1680"/>
    </w:pPr>
  </w:style>
  <w:style w:type="paragraph" w:styleId="Sommario9">
    <w:name w:val="toc 9"/>
    <w:basedOn w:val="Normale"/>
    <w:next w:val="Normale"/>
    <w:autoRedefine/>
    <w:uiPriority w:val="39"/>
    <w:semiHidden/>
    <w:unhideWhenUsed/>
    <w:rsid w:val="00D51CBC"/>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2270">
      <w:bodyDiv w:val="1"/>
      <w:marLeft w:val="0"/>
      <w:marRight w:val="0"/>
      <w:marTop w:val="0"/>
      <w:marBottom w:val="0"/>
      <w:divBdr>
        <w:top w:val="none" w:sz="0" w:space="0" w:color="auto"/>
        <w:left w:val="none" w:sz="0" w:space="0" w:color="auto"/>
        <w:bottom w:val="none" w:sz="0" w:space="0" w:color="auto"/>
        <w:right w:val="none" w:sz="0" w:space="0" w:color="auto"/>
      </w:divBdr>
    </w:div>
    <w:div w:id="246962568">
      <w:bodyDiv w:val="1"/>
      <w:marLeft w:val="0"/>
      <w:marRight w:val="0"/>
      <w:marTop w:val="0"/>
      <w:marBottom w:val="0"/>
      <w:divBdr>
        <w:top w:val="none" w:sz="0" w:space="0" w:color="auto"/>
        <w:left w:val="none" w:sz="0" w:space="0" w:color="auto"/>
        <w:bottom w:val="none" w:sz="0" w:space="0" w:color="auto"/>
        <w:right w:val="none" w:sz="0" w:space="0" w:color="auto"/>
      </w:divBdr>
    </w:div>
    <w:div w:id="307172964">
      <w:bodyDiv w:val="1"/>
      <w:marLeft w:val="0"/>
      <w:marRight w:val="0"/>
      <w:marTop w:val="0"/>
      <w:marBottom w:val="0"/>
      <w:divBdr>
        <w:top w:val="none" w:sz="0" w:space="0" w:color="auto"/>
        <w:left w:val="none" w:sz="0" w:space="0" w:color="auto"/>
        <w:bottom w:val="none" w:sz="0" w:space="0" w:color="auto"/>
        <w:right w:val="none" w:sz="0" w:space="0" w:color="auto"/>
      </w:divBdr>
    </w:div>
    <w:div w:id="360323467">
      <w:bodyDiv w:val="1"/>
      <w:marLeft w:val="0"/>
      <w:marRight w:val="0"/>
      <w:marTop w:val="0"/>
      <w:marBottom w:val="0"/>
      <w:divBdr>
        <w:top w:val="none" w:sz="0" w:space="0" w:color="auto"/>
        <w:left w:val="none" w:sz="0" w:space="0" w:color="auto"/>
        <w:bottom w:val="none" w:sz="0" w:space="0" w:color="auto"/>
        <w:right w:val="none" w:sz="0" w:space="0" w:color="auto"/>
      </w:divBdr>
    </w:div>
    <w:div w:id="398290018">
      <w:bodyDiv w:val="1"/>
      <w:marLeft w:val="0"/>
      <w:marRight w:val="0"/>
      <w:marTop w:val="0"/>
      <w:marBottom w:val="0"/>
      <w:divBdr>
        <w:top w:val="none" w:sz="0" w:space="0" w:color="auto"/>
        <w:left w:val="none" w:sz="0" w:space="0" w:color="auto"/>
        <w:bottom w:val="none" w:sz="0" w:space="0" w:color="auto"/>
        <w:right w:val="none" w:sz="0" w:space="0" w:color="auto"/>
      </w:divBdr>
    </w:div>
    <w:div w:id="486870674">
      <w:bodyDiv w:val="1"/>
      <w:marLeft w:val="0"/>
      <w:marRight w:val="0"/>
      <w:marTop w:val="0"/>
      <w:marBottom w:val="0"/>
      <w:divBdr>
        <w:top w:val="none" w:sz="0" w:space="0" w:color="auto"/>
        <w:left w:val="none" w:sz="0" w:space="0" w:color="auto"/>
        <w:bottom w:val="none" w:sz="0" w:space="0" w:color="auto"/>
        <w:right w:val="none" w:sz="0" w:space="0" w:color="auto"/>
      </w:divBdr>
    </w:div>
    <w:div w:id="598947970">
      <w:bodyDiv w:val="1"/>
      <w:marLeft w:val="0"/>
      <w:marRight w:val="0"/>
      <w:marTop w:val="0"/>
      <w:marBottom w:val="0"/>
      <w:divBdr>
        <w:top w:val="none" w:sz="0" w:space="0" w:color="auto"/>
        <w:left w:val="none" w:sz="0" w:space="0" w:color="auto"/>
        <w:bottom w:val="none" w:sz="0" w:space="0" w:color="auto"/>
        <w:right w:val="none" w:sz="0" w:space="0" w:color="auto"/>
      </w:divBdr>
    </w:div>
    <w:div w:id="788158884">
      <w:bodyDiv w:val="1"/>
      <w:marLeft w:val="0"/>
      <w:marRight w:val="0"/>
      <w:marTop w:val="0"/>
      <w:marBottom w:val="0"/>
      <w:divBdr>
        <w:top w:val="none" w:sz="0" w:space="0" w:color="auto"/>
        <w:left w:val="none" w:sz="0" w:space="0" w:color="auto"/>
        <w:bottom w:val="none" w:sz="0" w:space="0" w:color="auto"/>
        <w:right w:val="none" w:sz="0" w:space="0" w:color="auto"/>
      </w:divBdr>
    </w:div>
    <w:div w:id="1143350406">
      <w:bodyDiv w:val="1"/>
      <w:marLeft w:val="0"/>
      <w:marRight w:val="0"/>
      <w:marTop w:val="0"/>
      <w:marBottom w:val="0"/>
      <w:divBdr>
        <w:top w:val="none" w:sz="0" w:space="0" w:color="auto"/>
        <w:left w:val="none" w:sz="0" w:space="0" w:color="auto"/>
        <w:bottom w:val="none" w:sz="0" w:space="0" w:color="auto"/>
        <w:right w:val="none" w:sz="0" w:space="0" w:color="auto"/>
      </w:divBdr>
    </w:div>
    <w:div w:id="1161502043">
      <w:bodyDiv w:val="1"/>
      <w:marLeft w:val="0"/>
      <w:marRight w:val="0"/>
      <w:marTop w:val="0"/>
      <w:marBottom w:val="0"/>
      <w:divBdr>
        <w:top w:val="none" w:sz="0" w:space="0" w:color="auto"/>
        <w:left w:val="none" w:sz="0" w:space="0" w:color="auto"/>
        <w:bottom w:val="none" w:sz="0" w:space="0" w:color="auto"/>
        <w:right w:val="none" w:sz="0" w:space="0" w:color="auto"/>
      </w:divBdr>
    </w:div>
    <w:div w:id="1196769230">
      <w:bodyDiv w:val="1"/>
      <w:marLeft w:val="0"/>
      <w:marRight w:val="0"/>
      <w:marTop w:val="0"/>
      <w:marBottom w:val="0"/>
      <w:divBdr>
        <w:top w:val="none" w:sz="0" w:space="0" w:color="auto"/>
        <w:left w:val="none" w:sz="0" w:space="0" w:color="auto"/>
        <w:bottom w:val="none" w:sz="0" w:space="0" w:color="auto"/>
        <w:right w:val="none" w:sz="0" w:space="0" w:color="auto"/>
      </w:divBdr>
    </w:div>
    <w:div w:id="1202984482">
      <w:bodyDiv w:val="1"/>
      <w:marLeft w:val="0"/>
      <w:marRight w:val="0"/>
      <w:marTop w:val="0"/>
      <w:marBottom w:val="0"/>
      <w:divBdr>
        <w:top w:val="none" w:sz="0" w:space="0" w:color="auto"/>
        <w:left w:val="none" w:sz="0" w:space="0" w:color="auto"/>
        <w:bottom w:val="none" w:sz="0" w:space="0" w:color="auto"/>
        <w:right w:val="none" w:sz="0" w:space="0" w:color="auto"/>
      </w:divBdr>
    </w:div>
    <w:div w:id="1232889520">
      <w:bodyDiv w:val="1"/>
      <w:marLeft w:val="0"/>
      <w:marRight w:val="0"/>
      <w:marTop w:val="0"/>
      <w:marBottom w:val="0"/>
      <w:divBdr>
        <w:top w:val="none" w:sz="0" w:space="0" w:color="auto"/>
        <w:left w:val="none" w:sz="0" w:space="0" w:color="auto"/>
        <w:bottom w:val="none" w:sz="0" w:space="0" w:color="auto"/>
        <w:right w:val="none" w:sz="0" w:space="0" w:color="auto"/>
      </w:divBdr>
    </w:div>
    <w:div w:id="1300915017">
      <w:bodyDiv w:val="1"/>
      <w:marLeft w:val="0"/>
      <w:marRight w:val="0"/>
      <w:marTop w:val="0"/>
      <w:marBottom w:val="0"/>
      <w:divBdr>
        <w:top w:val="none" w:sz="0" w:space="0" w:color="auto"/>
        <w:left w:val="none" w:sz="0" w:space="0" w:color="auto"/>
        <w:bottom w:val="none" w:sz="0" w:space="0" w:color="auto"/>
        <w:right w:val="none" w:sz="0" w:space="0" w:color="auto"/>
      </w:divBdr>
    </w:div>
    <w:div w:id="1362173330">
      <w:bodyDiv w:val="1"/>
      <w:marLeft w:val="0"/>
      <w:marRight w:val="0"/>
      <w:marTop w:val="0"/>
      <w:marBottom w:val="0"/>
      <w:divBdr>
        <w:top w:val="none" w:sz="0" w:space="0" w:color="auto"/>
        <w:left w:val="none" w:sz="0" w:space="0" w:color="auto"/>
        <w:bottom w:val="none" w:sz="0" w:space="0" w:color="auto"/>
        <w:right w:val="none" w:sz="0" w:space="0" w:color="auto"/>
      </w:divBdr>
    </w:div>
    <w:div w:id="1381973629">
      <w:bodyDiv w:val="1"/>
      <w:marLeft w:val="0"/>
      <w:marRight w:val="0"/>
      <w:marTop w:val="0"/>
      <w:marBottom w:val="0"/>
      <w:divBdr>
        <w:top w:val="none" w:sz="0" w:space="0" w:color="auto"/>
        <w:left w:val="none" w:sz="0" w:space="0" w:color="auto"/>
        <w:bottom w:val="none" w:sz="0" w:space="0" w:color="auto"/>
        <w:right w:val="none" w:sz="0" w:space="0" w:color="auto"/>
      </w:divBdr>
    </w:div>
    <w:div w:id="1410421762">
      <w:bodyDiv w:val="1"/>
      <w:marLeft w:val="0"/>
      <w:marRight w:val="0"/>
      <w:marTop w:val="0"/>
      <w:marBottom w:val="0"/>
      <w:divBdr>
        <w:top w:val="none" w:sz="0" w:space="0" w:color="auto"/>
        <w:left w:val="none" w:sz="0" w:space="0" w:color="auto"/>
        <w:bottom w:val="none" w:sz="0" w:space="0" w:color="auto"/>
        <w:right w:val="none" w:sz="0" w:space="0" w:color="auto"/>
      </w:divBdr>
    </w:div>
    <w:div w:id="1560441137">
      <w:bodyDiv w:val="1"/>
      <w:marLeft w:val="0"/>
      <w:marRight w:val="0"/>
      <w:marTop w:val="0"/>
      <w:marBottom w:val="0"/>
      <w:divBdr>
        <w:top w:val="none" w:sz="0" w:space="0" w:color="auto"/>
        <w:left w:val="none" w:sz="0" w:space="0" w:color="auto"/>
        <w:bottom w:val="none" w:sz="0" w:space="0" w:color="auto"/>
        <w:right w:val="none" w:sz="0" w:space="0" w:color="auto"/>
      </w:divBdr>
    </w:div>
    <w:div w:id="1769735207">
      <w:bodyDiv w:val="1"/>
      <w:marLeft w:val="0"/>
      <w:marRight w:val="0"/>
      <w:marTop w:val="0"/>
      <w:marBottom w:val="0"/>
      <w:divBdr>
        <w:top w:val="none" w:sz="0" w:space="0" w:color="auto"/>
        <w:left w:val="none" w:sz="0" w:space="0" w:color="auto"/>
        <w:bottom w:val="none" w:sz="0" w:space="0" w:color="auto"/>
        <w:right w:val="none" w:sz="0" w:space="0" w:color="auto"/>
      </w:divBdr>
      <w:divsChild>
        <w:div w:id="57017426">
          <w:marLeft w:val="0"/>
          <w:marRight w:val="0"/>
          <w:marTop w:val="0"/>
          <w:marBottom w:val="0"/>
          <w:divBdr>
            <w:top w:val="none" w:sz="0" w:space="0" w:color="auto"/>
            <w:left w:val="none" w:sz="0" w:space="0" w:color="auto"/>
            <w:bottom w:val="none" w:sz="0" w:space="0" w:color="auto"/>
            <w:right w:val="none" w:sz="0" w:space="0" w:color="auto"/>
          </w:divBdr>
        </w:div>
        <w:div w:id="118110007">
          <w:marLeft w:val="0"/>
          <w:marRight w:val="0"/>
          <w:marTop w:val="0"/>
          <w:marBottom w:val="0"/>
          <w:divBdr>
            <w:top w:val="none" w:sz="0" w:space="0" w:color="auto"/>
            <w:left w:val="none" w:sz="0" w:space="0" w:color="auto"/>
            <w:bottom w:val="none" w:sz="0" w:space="0" w:color="auto"/>
            <w:right w:val="none" w:sz="0" w:space="0" w:color="auto"/>
          </w:divBdr>
        </w:div>
        <w:div w:id="223880185">
          <w:marLeft w:val="0"/>
          <w:marRight w:val="0"/>
          <w:marTop w:val="0"/>
          <w:marBottom w:val="0"/>
          <w:divBdr>
            <w:top w:val="none" w:sz="0" w:space="0" w:color="auto"/>
            <w:left w:val="none" w:sz="0" w:space="0" w:color="auto"/>
            <w:bottom w:val="none" w:sz="0" w:space="0" w:color="auto"/>
            <w:right w:val="none" w:sz="0" w:space="0" w:color="auto"/>
          </w:divBdr>
        </w:div>
        <w:div w:id="411857941">
          <w:marLeft w:val="0"/>
          <w:marRight w:val="0"/>
          <w:marTop w:val="0"/>
          <w:marBottom w:val="0"/>
          <w:divBdr>
            <w:top w:val="none" w:sz="0" w:space="0" w:color="auto"/>
            <w:left w:val="none" w:sz="0" w:space="0" w:color="auto"/>
            <w:bottom w:val="none" w:sz="0" w:space="0" w:color="auto"/>
            <w:right w:val="none" w:sz="0" w:space="0" w:color="auto"/>
          </w:divBdr>
        </w:div>
        <w:div w:id="848373781">
          <w:marLeft w:val="0"/>
          <w:marRight w:val="0"/>
          <w:marTop w:val="0"/>
          <w:marBottom w:val="0"/>
          <w:divBdr>
            <w:top w:val="none" w:sz="0" w:space="0" w:color="auto"/>
            <w:left w:val="none" w:sz="0" w:space="0" w:color="auto"/>
            <w:bottom w:val="none" w:sz="0" w:space="0" w:color="auto"/>
            <w:right w:val="none" w:sz="0" w:space="0" w:color="auto"/>
          </w:divBdr>
        </w:div>
        <w:div w:id="1008748168">
          <w:marLeft w:val="0"/>
          <w:marRight w:val="0"/>
          <w:marTop w:val="0"/>
          <w:marBottom w:val="0"/>
          <w:divBdr>
            <w:top w:val="none" w:sz="0" w:space="0" w:color="auto"/>
            <w:left w:val="none" w:sz="0" w:space="0" w:color="auto"/>
            <w:bottom w:val="none" w:sz="0" w:space="0" w:color="auto"/>
            <w:right w:val="none" w:sz="0" w:space="0" w:color="auto"/>
          </w:divBdr>
        </w:div>
        <w:div w:id="1151947719">
          <w:marLeft w:val="0"/>
          <w:marRight w:val="0"/>
          <w:marTop w:val="0"/>
          <w:marBottom w:val="0"/>
          <w:divBdr>
            <w:top w:val="none" w:sz="0" w:space="0" w:color="auto"/>
            <w:left w:val="none" w:sz="0" w:space="0" w:color="auto"/>
            <w:bottom w:val="none" w:sz="0" w:space="0" w:color="auto"/>
            <w:right w:val="none" w:sz="0" w:space="0" w:color="auto"/>
          </w:divBdr>
        </w:div>
        <w:div w:id="1212811594">
          <w:marLeft w:val="0"/>
          <w:marRight w:val="0"/>
          <w:marTop w:val="0"/>
          <w:marBottom w:val="0"/>
          <w:divBdr>
            <w:top w:val="none" w:sz="0" w:space="0" w:color="auto"/>
            <w:left w:val="none" w:sz="0" w:space="0" w:color="auto"/>
            <w:bottom w:val="none" w:sz="0" w:space="0" w:color="auto"/>
            <w:right w:val="none" w:sz="0" w:space="0" w:color="auto"/>
          </w:divBdr>
        </w:div>
        <w:div w:id="1344211632">
          <w:marLeft w:val="0"/>
          <w:marRight w:val="0"/>
          <w:marTop w:val="0"/>
          <w:marBottom w:val="0"/>
          <w:divBdr>
            <w:top w:val="none" w:sz="0" w:space="0" w:color="auto"/>
            <w:left w:val="none" w:sz="0" w:space="0" w:color="auto"/>
            <w:bottom w:val="none" w:sz="0" w:space="0" w:color="auto"/>
            <w:right w:val="none" w:sz="0" w:space="0" w:color="auto"/>
          </w:divBdr>
        </w:div>
        <w:div w:id="1640106473">
          <w:marLeft w:val="0"/>
          <w:marRight w:val="0"/>
          <w:marTop w:val="0"/>
          <w:marBottom w:val="0"/>
          <w:divBdr>
            <w:top w:val="none" w:sz="0" w:space="0" w:color="auto"/>
            <w:left w:val="none" w:sz="0" w:space="0" w:color="auto"/>
            <w:bottom w:val="none" w:sz="0" w:space="0" w:color="auto"/>
            <w:right w:val="none" w:sz="0" w:space="0" w:color="auto"/>
          </w:divBdr>
        </w:div>
        <w:div w:id="1968003318">
          <w:marLeft w:val="0"/>
          <w:marRight w:val="0"/>
          <w:marTop w:val="0"/>
          <w:marBottom w:val="0"/>
          <w:divBdr>
            <w:top w:val="none" w:sz="0" w:space="0" w:color="auto"/>
            <w:left w:val="none" w:sz="0" w:space="0" w:color="auto"/>
            <w:bottom w:val="none" w:sz="0" w:space="0" w:color="auto"/>
            <w:right w:val="none" w:sz="0" w:space="0" w:color="auto"/>
          </w:divBdr>
        </w:div>
        <w:div w:id="2031834171">
          <w:marLeft w:val="0"/>
          <w:marRight w:val="0"/>
          <w:marTop w:val="0"/>
          <w:marBottom w:val="0"/>
          <w:divBdr>
            <w:top w:val="none" w:sz="0" w:space="0" w:color="auto"/>
            <w:left w:val="none" w:sz="0" w:space="0" w:color="auto"/>
            <w:bottom w:val="none" w:sz="0" w:space="0" w:color="auto"/>
            <w:right w:val="none" w:sz="0" w:space="0" w:color="auto"/>
          </w:divBdr>
        </w:div>
        <w:div w:id="2077587558">
          <w:marLeft w:val="0"/>
          <w:marRight w:val="0"/>
          <w:marTop w:val="0"/>
          <w:marBottom w:val="0"/>
          <w:divBdr>
            <w:top w:val="none" w:sz="0" w:space="0" w:color="auto"/>
            <w:left w:val="none" w:sz="0" w:space="0" w:color="auto"/>
            <w:bottom w:val="none" w:sz="0" w:space="0" w:color="auto"/>
            <w:right w:val="none" w:sz="0" w:space="0" w:color="auto"/>
          </w:divBdr>
        </w:div>
      </w:divsChild>
    </w:div>
    <w:div w:id="1774013893">
      <w:bodyDiv w:val="1"/>
      <w:marLeft w:val="0"/>
      <w:marRight w:val="0"/>
      <w:marTop w:val="0"/>
      <w:marBottom w:val="0"/>
      <w:divBdr>
        <w:top w:val="none" w:sz="0" w:space="0" w:color="auto"/>
        <w:left w:val="none" w:sz="0" w:space="0" w:color="auto"/>
        <w:bottom w:val="none" w:sz="0" w:space="0" w:color="auto"/>
        <w:right w:val="none" w:sz="0" w:space="0" w:color="auto"/>
      </w:divBdr>
    </w:div>
    <w:div w:id="1808427809">
      <w:bodyDiv w:val="1"/>
      <w:marLeft w:val="0"/>
      <w:marRight w:val="0"/>
      <w:marTop w:val="0"/>
      <w:marBottom w:val="0"/>
      <w:divBdr>
        <w:top w:val="none" w:sz="0" w:space="0" w:color="auto"/>
        <w:left w:val="none" w:sz="0" w:space="0" w:color="auto"/>
        <w:bottom w:val="none" w:sz="0" w:space="0" w:color="auto"/>
        <w:right w:val="none" w:sz="0" w:space="0" w:color="auto"/>
      </w:divBdr>
    </w:div>
    <w:div w:id="1811823694">
      <w:bodyDiv w:val="1"/>
      <w:marLeft w:val="0"/>
      <w:marRight w:val="0"/>
      <w:marTop w:val="0"/>
      <w:marBottom w:val="0"/>
      <w:divBdr>
        <w:top w:val="none" w:sz="0" w:space="0" w:color="auto"/>
        <w:left w:val="none" w:sz="0" w:space="0" w:color="auto"/>
        <w:bottom w:val="none" w:sz="0" w:space="0" w:color="auto"/>
        <w:right w:val="none" w:sz="0" w:space="0" w:color="auto"/>
      </w:divBdr>
    </w:div>
    <w:div w:id="1817990646">
      <w:bodyDiv w:val="1"/>
      <w:marLeft w:val="0"/>
      <w:marRight w:val="0"/>
      <w:marTop w:val="0"/>
      <w:marBottom w:val="0"/>
      <w:divBdr>
        <w:top w:val="none" w:sz="0" w:space="0" w:color="auto"/>
        <w:left w:val="none" w:sz="0" w:space="0" w:color="auto"/>
        <w:bottom w:val="none" w:sz="0" w:space="0" w:color="auto"/>
        <w:right w:val="none" w:sz="0" w:space="0" w:color="auto"/>
      </w:divBdr>
    </w:div>
    <w:div w:id="1879078432">
      <w:bodyDiv w:val="1"/>
      <w:marLeft w:val="0"/>
      <w:marRight w:val="0"/>
      <w:marTop w:val="0"/>
      <w:marBottom w:val="0"/>
      <w:divBdr>
        <w:top w:val="none" w:sz="0" w:space="0" w:color="auto"/>
        <w:left w:val="none" w:sz="0" w:space="0" w:color="auto"/>
        <w:bottom w:val="none" w:sz="0" w:space="0" w:color="auto"/>
        <w:right w:val="none" w:sz="0" w:space="0" w:color="auto"/>
      </w:divBdr>
    </w:div>
    <w:div w:id="1977880625">
      <w:bodyDiv w:val="1"/>
      <w:marLeft w:val="0"/>
      <w:marRight w:val="0"/>
      <w:marTop w:val="0"/>
      <w:marBottom w:val="0"/>
      <w:divBdr>
        <w:top w:val="none" w:sz="0" w:space="0" w:color="auto"/>
        <w:left w:val="none" w:sz="0" w:space="0" w:color="auto"/>
        <w:bottom w:val="none" w:sz="0" w:space="0" w:color="auto"/>
        <w:right w:val="none" w:sz="0" w:space="0" w:color="auto"/>
      </w:divBdr>
    </w:div>
    <w:div w:id="197938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4.gif"/><Relationship Id="rId21" Type="http://schemas.openxmlformats.org/officeDocument/2006/relationships/chart" Target="charts/chart4.xml"/><Relationship Id="rId34" Type="http://schemas.openxmlformats.org/officeDocument/2006/relationships/hyperlink" Target="http://www.bollettinoadapt.it/old/files/document/22894isfol_energia.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hyperlink" Target="http://www.ires.piemonte.it/pdf/14_BenchmarkingRegioniGreen.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3.xml"/><Relationship Id="rId29" Type="http://schemas.openxmlformats.org/officeDocument/2006/relationships/hyperlink" Target="http://www.coeccc.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www.lavoro.gov.it/Notizie/Documents/Notizie/RELAZIONE_LAVORO_NERO_DEF.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yperlink" Target="http://www.filleacgil.it/ufficio%20stampa/C_Stampa/statisticainfortunimortaliedili_03.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emf"/><Relationship Id="rId22" Type="http://schemas.openxmlformats.org/officeDocument/2006/relationships/chart" Target="charts/chart5.xml"/><Relationship Id="rId27" Type="http://schemas.openxmlformats.org/officeDocument/2006/relationships/image" Target="media/image15.png"/><Relationship Id="rId30" Type="http://schemas.openxmlformats.org/officeDocument/2006/relationships/hyperlink" Target="http://www.inail.it/internet/salastampa/SalastampaContent/NumerieStatistiche/archivioRapportiAnnualiRegionali/p/DettaglioRapportiAnnuali/index.html?wlpnewPage_contentDataFile=UCM_110608&amp;_windowLabel=newPage" TargetMode="External"/><Relationship Id="rId35" Type="http://schemas.openxmlformats.org/officeDocument/2006/relationships/image" Target="media/image17.png"/><Relationship Id="rId8" Type="http://schemas.openxmlformats.org/officeDocument/2006/relationships/image" Target="media/image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image" Target="media/image13.jpeg"/><Relationship Id="rId7" Type="http://schemas.openxmlformats.org/officeDocument/2006/relationships/hyperlink" Target="http://ec.europa.eu/eurostat/en/web/products-manuals-and-guidelines/-/KS-RA-09-012" TargetMode="External"/><Relationship Id="rId2" Type="http://schemas.openxmlformats.org/officeDocument/2006/relationships/image" Target="media/image12.png"/><Relationship Id="rId1" Type="http://schemas.openxmlformats.org/officeDocument/2006/relationships/hyperlink" Target="http://www.coeccc.net" TargetMode="External"/><Relationship Id="rId6" Type="http://schemas.openxmlformats.org/officeDocument/2006/relationships/hyperlink" Target="http://ec.europa.eu/eurostat/documents/1798247/6191549/Practical-guide-towards-compiling-EGSS-statistics-230420.pdf/76af5a75-f588-4840-af66-34e49ef40f93" TargetMode="External"/><Relationship Id="rId5" Type="http://schemas.openxmlformats.org/officeDocument/2006/relationships/hyperlink" Target="http://ec.europa.eu/eurostat/statistics-explained/index.php/Environmental_goods_and_services_sector" TargetMode="External"/><Relationship Id="rId4" Type="http://schemas.openxmlformats.org/officeDocument/2006/relationships/hyperlink" Target="http://ec.europa.eu/europe2020/pdf/themes/07_shadow_economy.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co\AppData\Roaming\Microsoft\Excel\Cartel1%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Excel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oglio_di_lavoro_di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it-IT" sz="1400" b="0" i="0" u="none" strike="noStrike" kern="1200" spc="0" baseline="0">
                <a:solidFill>
                  <a:schemeClr val="tx1">
                    <a:lumMod val="65000"/>
                    <a:lumOff val="35000"/>
                  </a:schemeClr>
                </a:solidFill>
                <a:latin typeface="+mn-lt"/>
                <a:ea typeface="+mn-ea"/>
                <a:cs typeface="+mn-cs"/>
              </a:defRPr>
            </a:pPr>
            <a:r>
              <a:rPr lang="en-US" sz="1000">
                <a:latin typeface="Times New Roman"/>
              </a:rPr>
              <a:t>GDP - figures referring to the year 2005, Tuscany 1995-2012</a:t>
            </a:r>
          </a:p>
        </c:rich>
      </c:tx>
      <c:layout>
        <c:manualLayout>
          <c:xMode val="edge"/>
          <c:yMode val="edge"/>
          <c:x val="0.32661573089713902"/>
          <c:y val="5.7065447464228498E-4"/>
        </c:manualLayout>
      </c:layout>
      <c:overlay val="0"/>
      <c:spPr>
        <a:noFill/>
        <a:ln>
          <a:noFill/>
        </a:ln>
        <a:effectLst/>
      </c:spPr>
    </c:title>
    <c:autoTitleDeleted val="0"/>
    <c:plotArea>
      <c:layout/>
      <c:lineChart>
        <c:grouping val="standard"/>
        <c:varyColors val="0"/>
        <c:ser>
          <c:idx val="1"/>
          <c:order val="0"/>
          <c:tx>
            <c:strRef>
              <c:f>Foglio1!$A$191</c:f>
              <c:strCache>
                <c:ptCount val="1"/>
                <c:pt idx="0">
                  <c:v>valori concatenati con anno di riferimento 2005</c:v>
                </c:pt>
              </c:strCache>
            </c:strRef>
          </c:tx>
          <c:spPr>
            <a:ln w="28575" cap="rnd">
              <a:solidFill>
                <a:schemeClr val="accent2"/>
              </a:solidFill>
              <a:round/>
            </a:ln>
            <a:effectLst/>
          </c:spPr>
          <c:marker>
            <c:symbol val="none"/>
          </c:marker>
          <c:val>
            <c:numRef>
              <c:f>Foglio1!$B$191:$S$191</c:f>
              <c:numCache>
                <c:formatCode>#,##0.00</c:formatCode>
                <c:ptCount val="18"/>
                <c:pt idx="0">
                  <c:v>83176.3</c:v>
                </c:pt>
                <c:pt idx="1">
                  <c:v>83914.6</c:v>
                </c:pt>
                <c:pt idx="2">
                  <c:v>84789.75</c:v>
                </c:pt>
                <c:pt idx="3">
                  <c:v>85973.33</c:v>
                </c:pt>
                <c:pt idx="4">
                  <c:v>87968.02</c:v>
                </c:pt>
                <c:pt idx="5">
                  <c:v>91137.24</c:v>
                </c:pt>
                <c:pt idx="6">
                  <c:v>92608.680000000022</c:v>
                </c:pt>
                <c:pt idx="7">
                  <c:v>93604.93</c:v>
                </c:pt>
                <c:pt idx="8">
                  <c:v>93436.800000000003</c:v>
                </c:pt>
                <c:pt idx="9">
                  <c:v>94902.64</c:v>
                </c:pt>
                <c:pt idx="10">
                  <c:v>95212.86</c:v>
                </c:pt>
                <c:pt idx="11">
                  <c:v>97708.27</c:v>
                </c:pt>
                <c:pt idx="12">
                  <c:v>99056.51</c:v>
                </c:pt>
                <c:pt idx="13">
                  <c:v>98732.650000000023</c:v>
                </c:pt>
                <c:pt idx="14">
                  <c:v>94596.49</c:v>
                </c:pt>
                <c:pt idx="15">
                  <c:v>95691.19</c:v>
                </c:pt>
                <c:pt idx="16">
                  <c:v>96273.600000000006</c:v>
                </c:pt>
                <c:pt idx="17">
                  <c:v>94490.1</c:v>
                </c:pt>
              </c:numCache>
            </c:numRef>
          </c:val>
          <c:smooth val="0"/>
        </c:ser>
        <c:dLbls>
          <c:showLegendKey val="0"/>
          <c:showVal val="0"/>
          <c:showCatName val="0"/>
          <c:showSerName val="0"/>
          <c:showPercent val="0"/>
          <c:showBubbleSize val="0"/>
        </c:dLbls>
        <c:smooth val="0"/>
        <c:axId val="-1737085072"/>
        <c:axId val="-1737056784"/>
      </c:lineChart>
      <c:catAx>
        <c:axId val="-173708507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t-IT" sz="900" b="0" i="0" u="none" strike="noStrike" kern="1200" baseline="0">
                <a:solidFill>
                  <a:schemeClr val="tx1">
                    <a:lumMod val="65000"/>
                    <a:lumOff val="35000"/>
                  </a:schemeClr>
                </a:solidFill>
                <a:latin typeface="+mn-lt"/>
                <a:ea typeface="+mn-ea"/>
                <a:cs typeface="+mn-cs"/>
              </a:defRPr>
            </a:pPr>
            <a:endParaRPr lang="it-IT"/>
          </a:p>
        </c:txPr>
        <c:crossAx val="-1737056784"/>
        <c:crosses val="autoZero"/>
        <c:auto val="1"/>
        <c:lblAlgn val="ctr"/>
        <c:lblOffset val="100"/>
        <c:noMultiLvlLbl val="0"/>
      </c:catAx>
      <c:valAx>
        <c:axId val="-1737056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it-IT" sz="900" b="0" i="0" u="none" strike="noStrike" kern="1200" baseline="0">
                <a:solidFill>
                  <a:schemeClr val="tx1">
                    <a:lumMod val="65000"/>
                    <a:lumOff val="35000"/>
                  </a:schemeClr>
                </a:solidFill>
                <a:latin typeface="+mn-lt"/>
                <a:ea typeface="+mn-ea"/>
                <a:cs typeface="+mn-cs"/>
              </a:defRPr>
            </a:pPr>
            <a:endParaRPr lang="it-IT"/>
          </a:p>
        </c:txPr>
        <c:crossAx val="-173708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Foglio1!$B$1</c:f>
              <c:strCache>
                <c:ptCount val="1"/>
                <c:pt idx="0">
                  <c:v>Serie 1</c:v>
                </c:pt>
              </c:strCache>
            </c:strRef>
          </c:tx>
          <c:invertIfNegative val="0"/>
          <c:dLbls>
            <c:dLbl>
              <c:idx val="0"/>
              <c:layout>
                <c:manualLayout>
                  <c:x val="-8.9285714285714003E-3"/>
                  <c:y val="-0.2919752627488110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9761904761904799E-3"/>
                  <c:y val="-0.19402250684329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31486689163854E-3"/>
                  <c:y val="-0.177821634956574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6132358455193096E-4"/>
                  <c:y val="-0.166907956247958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6701E-3"/>
                  <c:y val="-0.16493570280826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31486689163854E-3"/>
                  <c:y val="-0.13041352663535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31486689163854E-3"/>
                  <c:y val="-0.1250344136167529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Foglio1!$A$2:$A$8</c:f>
              <c:strCache>
                <c:ptCount val="7"/>
                <c:pt idx="0">
                  <c:v>Lombardy</c:v>
                </c:pt>
                <c:pt idx="1">
                  <c:v>Veneto</c:v>
                </c:pt>
                <c:pt idx="2">
                  <c:v>Emilia Romagna</c:v>
                </c:pt>
                <c:pt idx="3">
                  <c:v>Lazio</c:v>
                </c:pt>
                <c:pt idx="4">
                  <c:v>Piedmont</c:v>
                </c:pt>
                <c:pt idx="5">
                  <c:v>Campania</c:v>
                </c:pt>
                <c:pt idx="6">
                  <c:v>Tuscany</c:v>
                </c:pt>
              </c:strCache>
            </c:strRef>
          </c:cat>
          <c:val>
            <c:numRef>
              <c:f>Foglio1!$B$2:$B$8</c:f>
              <c:numCache>
                <c:formatCode>0</c:formatCode>
                <c:ptCount val="7"/>
                <c:pt idx="0">
                  <c:v>60020</c:v>
                </c:pt>
                <c:pt idx="1">
                  <c:v>30670</c:v>
                </c:pt>
                <c:pt idx="2">
                  <c:v>28330</c:v>
                </c:pt>
                <c:pt idx="3">
                  <c:v>28180</c:v>
                </c:pt>
                <c:pt idx="4">
                  <c:v>23650</c:v>
                </c:pt>
                <c:pt idx="5">
                  <c:v>22540</c:v>
                </c:pt>
                <c:pt idx="6">
                  <c:v>21440</c:v>
                </c:pt>
              </c:numCache>
            </c:numRef>
          </c:val>
        </c:ser>
        <c:dLbls>
          <c:showLegendKey val="0"/>
          <c:showVal val="0"/>
          <c:showCatName val="0"/>
          <c:showSerName val="0"/>
          <c:showPercent val="0"/>
          <c:showBubbleSize val="0"/>
        </c:dLbls>
        <c:gapWidth val="150"/>
        <c:overlap val="100"/>
        <c:axId val="-1737080720"/>
        <c:axId val="-1737078544"/>
      </c:barChart>
      <c:catAx>
        <c:axId val="-1737080720"/>
        <c:scaling>
          <c:orientation val="minMax"/>
        </c:scaling>
        <c:delete val="0"/>
        <c:axPos val="b"/>
        <c:numFmt formatCode="General" sourceLinked="0"/>
        <c:majorTickMark val="out"/>
        <c:minorTickMark val="none"/>
        <c:tickLblPos val="nextTo"/>
        <c:txPr>
          <a:bodyPr/>
          <a:lstStyle/>
          <a:p>
            <a:pPr>
              <a:defRPr lang="en-GB"/>
            </a:pPr>
            <a:endParaRPr lang="it-IT"/>
          </a:p>
        </c:txPr>
        <c:crossAx val="-1737078544"/>
        <c:crosses val="autoZero"/>
        <c:auto val="1"/>
        <c:lblAlgn val="ctr"/>
        <c:lblOffset val="100"/>
        <c:noMultiLvlLbl val="0"/>
      </c:catAx>
      <c:valAx>
        <c:axId val="-1737078544"/>
        <c:scaling>
          <c:orientation val="minMax"/>
        </c:scaling>
        <c:delete val="0"/>
        <c:axPos val="l"/>
        <c:majorGridlines/>
        <c:numFmt formatCode="0" sourceLinked="1"/>
        <c:majorTickMark val="out"/>
        <c:minorTickMark val="none"/>
        <c:tickLblPos val="nextTo"/>
        <c:txPr>
          <a:bodyPr/>
          <a:lstStyle/>
          <a:p>
            <a:pPr>
              <a:defRPr lang="en-GB"/>
            </a:pPr>
            <a:endParaRPr lang="it-IT"/>
          </a:p>
        </c:txPr>
        <c:crossAx val="-17370807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Foglio1!$B$1</c:f>
              <c:strCache>
                <c:ptCount val="1"/>
                <c:pt idx="0">
                  <c:v>Serie 1</c:v>
                </c:pt>
              </c:strCache>
            </c:strRef>
          </c:tx>
          <c:spPr>
            <a:solidFill>
              <a:schemeClr val="accent4">
                <a:lumMod val="75000"/>
              </a:schemeClr>
            </a:solidFill>
          </c:spPr>
          <c:invertIfNegative val="0"/>
          <c:dLbls>
            <c:dLbl>
              <c:idx val="0"/>
              <c:layout>
                <c:manualLayout>
                  <c:x val="0"/>
                  <c:y val="-0.394326959130113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1119011239134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099E-3"/>
                  <c:y val="-0.223601275081288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099E-3"/>
                  <c:y val="-0.20696530214937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6701E-3"/>
                  <c:y val="-0.16493570280826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3148148148148099E-3"/>
                  <c:y val="-0.14758098622522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3148148148148099E-3"/>
                  <c:y val="-0.1422019913832149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Foglio1!$A$2:$A$8</c:f>
              <c:strCache>
                <c:ptCount val="7"/>
                <c:pt idx="0">
                  <c:v>Lombardy</c:v>
                </c:pt>
                <c:pt idx="1">
                  <c:v>Emilia Romagna</c:v>
                </c:pt>
                <c:pt idx="2">
                  <c:v>Lazio</c:v>
                </c:pt>
                <c:pt idx="3">
                  <c:v>Piedmont</c:v>
                </c:pt>
                <c:pt idx="4">
                  <c:v>Veneto</c:v>
                </c:pt>
                <c:pt idx="5">
                  <c:v>Campania</c:v>
                </c:pt>
                <c:pt idx="6">
                  <c:v>Tuscany</c:v>
                </c:pt>
              </c:strCache>
            </c:strRef>
          </c:cat>
          <c:val>
            <c:numRef>
              <c:f>Foglio1!$B$2:$B$8</c:f>
              <c:numCache>
                <c:formatCode>0</c:formatCode>
                <c:ptCount val="7"/>
                <c:pt idx="0">
                  <c:v>11560</c:v>
                </c:pt>
                <c:pt idx="1">
                  <c:v>4830</c:v>
                </c:pt>
                <c:pt idx="2">
                  <c:v>4250</c:v>
                </c:pt>
                <c:pt idx="3">
                  <c:v>3660</c:v>
                </c:pt>
                <c:pt idx="4">
                  <c:v>3570</c:v>
                </c:pt>
                <c:pt idx="5">
                  <c:v>3400</c:v>
                </c:pt>
                <c:pt idx="6">
                  <c:v>2560</c:v>
                </c:pt>
              </c:numCache>
            </c:numRef>
          </c:val>
        </c:ser>
        <c:dLbls>
          <c:showLegendKey val="0"/>
          <c:showVal val="0"/>
          <c:showCatName val="0"/>
          <c:showSerName val="0"/>
          <c:showPercent val="0"/>
          <c:showBubbleSize val="0"/>
        </c:dLbls>
        <c:gapWidth val="150"/>
        <c:overlap val="100"/>
        <c:axId val="-1737058416"/>
        <c:axId val="-1737088880"/>
      </c:barChart>
      <c:catAx>
        <c:axId val="-1737058416"/>
        <c:scaling>
          <c:orientation val="minMax"/>
        </c:scaling>
        <c:delete val="0"/>
        <c:axPos val="b"/>
        <c:numFmt formatCode="General" sourceLinked="0"/>
        <c:majorTickMark val="out"/>
        <c:minorTickMark val="none"/>
        <c:tickLblPos val="nextTo"/>
        <c:txPr>
          <a:bodyPr/>
          <a:lstStyle/>
          <a:p>
            <a:pPr>
              <a:defRPr lang="en-GB"/>
            </a:pPr>
            <a:endParaRPr lang="it-IT"/>
          </a:p>
        </c:txPr>
        <c:crossAx val="-1737088880"/>
        <c:crosses val="autoZero"/>
        <c:auto val="1"/>
        <c:lblAlgn val="ctr"/>
        <c:lblOffset val="100"/>
        <c:noMultiLvlLbl val="0"/>
      </c:catAx>
      <c:valAx>
        <c:axId val="-1737088880"/>
        <c:scaling>
          <c:orientation val="minMax"/>
        </c:scaling>
        <c:delete val="0"/>
        <c:axPos val="l"/>
        <c:majorGridlines/>
        <c:numFmt formatCode="0" sourceLinked="1"/>
        <c:majorTickMark val="out"/>
        <c:minorTickMark val="none"/>
        <c:tickLblPos val="nextTo"/>
        <c:txPr>
          <a:bodyPr/>
          <a:lstStyle/>
          <a:p>
            <a:pPr>
              <a:defRPr lang="en-GB"/>
            </a:pPr>
            <a:endParaRPr lang="it-IT"/>
          </a:p>
        </c:txPr>
        <c:crossAx val="-173705841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Foglio1!$B$1</c:f>
              <c:strCache>
                <c:ptCount val="1"/>
                <c:pt idx="0">
                  <c:v>Italy</c:v>
                </c:pt>
              </c:strCache>
            </c:strRef>
          </c:tx>
          <c:invertIfNegative val="0"/>
          <c:dLbls>
            <c:dLbl>
              <c:idx val="5"/>
              <c:layout>
                <c:manualLayout>
                  <c:x val="-4.2354235148379096E-3"/>
                  <c:y val="7.58471363674776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Agricolture</c:v>
                </c:pt>
                <c:pt idx="1">
                  <c:v>Mining</c:v>
                </c:pt>
                <c:pt idx="2">
                  <c:v>Manufacturing</c:v>
                </c:pt>
                <c:pt idx="3">
                  <c:v>Utilities</c:v>
                </c:pt>
                <c:pt idx="4">
                  <c:v>Construction</c:v>
                </c:pt>
                <c:pt idx="5">
                  <c:v>Services</c:v>
                </c:pt>
                <c:pt idx="6">
                  <c:v>Total of Production System</c:v>
                </c:pt>
              </c:strCache>
            </c:strRef>
          </c:cat>
          <c:val>
            <c:numRef>
              <c:f>Foglio1!$B$2:$B$9</c:f>
              <c:numCache>
                <c:formatCode>General</c:formatCode>
                <c:ptCount val="8"/>
                <c:pt idx="0">
                  <c:v>-11.6</c:v>
                </c:pt>
                <c:pt idx="1">
                  <c:v>-12</c:v>
                </c:pt>
                <c:pt idx="2">
                  <c:v>-13</c:v>
                </c:pt>
                <c:pt idx="3">
                  <c:v>-14.7</c:v>
                </c:pt>
                <c:pt idx="4">
                  <c:v>-19.2</c:v>
                </c:pt>
                <c:pt idx="5">
                  <c:v>-1.6</c:v>
                </c:pt>
                <c:pt idx="6">
                  <c:v>-11.1</c:v>
                </c:pt>
              </c:numCache>
            </c:numRef>
          </c:val>
        </c:ser>
        <c:ser>
          <c:idx val="1"/>
          <c:order val="1"/>
          <c:tx>
            <c:strRef>
              <c:f>Foglio1!$C$1</c:f>
              <c:strCache>
                <c:ptCount val="1"/>
                <c:pt idx="0">
                  <c:v>Large Countries of EU (france, Italy, Germany, Spain and UK)</c:v>
                </c:pt>
              </c:strCache>
            </c:strRef>
          </c:tx>
          <c:invertIfNegative val="0"/>
          <c:dLbls>
            <c:dLbl>
              <c:idx val="2"/>
              <c:layout>
                <c:manualLayout>
                  <c:x val="2.117711757418999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Agricolture</c:v>
                </c:pt>
                <c:pt idx="1">
                  <c:v>Mining</c:v>
                </c:pt>
                <c:pt idx="2">
                  <c:v>Manufacturing</c:v>
                </c:pt>
                <c:pt idx="3">
                  <c:v>Utilities</c:v>
                </c:pt>
                <c:pt idx="4">
                  <c:v>Construction</c:v>
                </c:pt>
                <c:pt idx="5">
                  <c:v>Services</c:v>
                </c:pt>
                <c:pt idx="6">
                  <c:v>Total of Production System</c:v>
                </c:pt>
              </c:strCache>
            </c:strRef>
          </c:cat>
          <c:val>
            <c:numRef>
              <c:f>Foglio1!$C$2:$C$9</c:f>
              <c:numCache>
                <c:formatCode>General</c:formatCode>
                <c:ptCount val="8"/>
                <c:pt idx="0">
                  <c:v>-5.3</c:v>
                </c:pt>
                <c:pt idx="1">
                  <c:v>-5.5</c:v>
                </c:pt>
                <c:pt idx="2">
                  <c:v>-8.7000000000000011</c:v>
                </c:pt>
                <c:pt idx="3">
                  <c:v>-9.8000000000000007</c:v>
                </c:pt>
                <c:pt idx="4">
                  <c:v>-8.1</c:v>
                </c:pt>
                <c:pt idx="5">
                  <c:v>-4.2</c:v>
                </c:pt>
                <c:pt idx="6">
                  <c:v>-8</c:v>
                </c:pt>
              </c:numCache>
            </c:numRef>
          </c:val>
        </c:ser>
        <c:ser>
          <c:idx val="2"/>
          <c:order val="2"/>
          <c:tx>
            <c:strRef>
              <c:f>Foglio1!$D$1</c:f>
              <c:strCache>
                <c:ptCount val="1"/>
                <c:pt idx="0">
                  <c:v>Total of EU Countries</c:v>
                </c:pt>
              </c:strCache>
            </c:strRef>
          </c:tx>
          <c:invertIfNegative val="0"/>
          <c:dLbls>
            <c:dLbl>
              <c:idx val="0"/>
              <c:layout>
                <c:manualLayout>
                  <c:x val="1.48238155529754E-2"/>
                  <c:y val="1.781243122620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5885587870948E-2"/>
                  <c:y val="1.5947308337421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9647964603865599E-2"/>
                  <c:y val="8.04176728605508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9416940593516E-2"/>
                  <c:y val="1.97399637665688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6941694059351701E-2"/>
                  <c:y val="4.57053649307332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059405816770601E-2"/>
                  <c:y val="7.7817967469940501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2354235148379098E-2"/>
                  <c:y val="8.04176728605508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Agricolture</c:v>
                </c:pt>
                <c:pt idx="1">
                  <c:v>Mining</c:v>
                </c:pt>
                <c:pt idx="2">
                  <c:v>Manufacturing</c:v>
                </c:pt>
                <c:pt idx="3">
                  <c:v>Utilities</c:v>
                </c:pt>
                <c:pt idx="4">
                  <c:v>Construction</c:v>
                </c:pt>
                <c:pt idx="5">
                  <c:v>Services</c:v>
                </c:pt>
                <c:pt idx="6">
                  <c:v>Total of Production System</c:v>
                </c:pt>
              </c:strCache>
            </c:strRef>
          </c:cat>
          <c:val>
            <c:numRef>
              <c:f>Foglio1!$D$2:$D$9</c:f>
              <c:numCache>
                <c:formatCode>General</c:formatCode>
                <c:ptCount val="8"/>
                <c:pt idx="0">
                  <c:v>-0.70000000000000195</c:v>
                </c:pt>
                <c:pt idx="1">
                  <c:v>-7.3</c:v>
                </c:pt>
                <c:pt idx="2">
                  <c:v>-10</c:v>
                </c:pt>
                <c:pt idx="3">
                  <c:v>-6.2</c:v>
                </c:pt>
                <c:pt idx="4">
                  <c:v>-9</c:v>
                </c:pt>
                <c:pt idx="5">
                  <c:v>-4.2</c:v>
                </c:pt>
                <c:pt idx="6">
                  <c:v>-6.8</c:v>
                </c:pt>
              </c:numCache>
            </c:numRef>
          </c:val>
        </c:ser>
        <c:dLbls>
          <c:showLegendKey val="0"/>
          <c:showVal val="0"/>
          <c:showCatName val="0"/>
          <c:showSerName val="0"/>
          <c:showPercent val="0"/>
          <c:showBubbleSize val="0"/>
        </c:dLbls>
        <c:gapWidth val="150"/>
        <c:axId val="-1737078000"/>
        <c:axId val="-1737079088"/>
      </c:barChart>
      <c:catAx>
        <c:axId val="-1737078000"/>
        <c:scaling>
          <c:orientation val="minMax"/>
        </c:scaling>
        <c:delete val="0"/>
        <c:axPos val="b"/>
        <c:numFmt formatCode="General" sourceLinked="0"/>
        <c:majorTickMark val="out"/>
        <c:minorTickMark val="none"/>
        <c:tickLblPos val="low"/>
        <c:txPr>
          <a:bodyPr/>
          <a:lstStyle/>
          <a:p>
            <a:pPr>
              <a:defRPr lang="en-GB"/>
            </a:pPr>
            <a:endParaRPr lang="it-IT"/>
          </a:p>
        </c:txPr>
        <c:crossAx val="-1737079088"/>
        <c:crosses val="autoZero"/>
        <c:auto val="1"/>
        <c:lblAlgn val="ctr"/>
        <c:lblOffset val="100"/>
        <c:noMultiLvlLbl val="0"/>
      </c:catAx>
      <c:valAx>
        <c:axId val="-1737079088"/>
        <c:scaling>
          <c:orientation val="minMax"/>
        </c:scaling>
        <c:delete val="0"/>
        <c:axPos val="l"/>
        <c:majorGridlines/>
        <c:numFmt formatCode="General" sourceLinked="1"/>
        <c:majorTickMark val="out"/>
        <c:minorTickMark val="none"/>
        <c:tickLblPos val="nextTo"/>
        <c:txPr>
          <a:bodyPr/>
          <a:lstStyle/>
          <a:p>
            <a:pPr>
              <a:defRPr lang="en-GB"/>
            </a:pPr>
            <a:endParaRPr lang="it-IT"/>
          </a:p>
        </c:txPr>
        <c:crossAx val="-1737078000"/>
        <c:crosses val="autoZero"/>
        <c:crossBetween val="between"/>
      </c:valAx>
    </c:plotArea>
    <c:legend>
      <c:legendPos val="b"/>
      <c:overlay val="0"/>
      <c:txPr>
        <a:bodyPr/>
        <a:lstStyle/>
        <a:p>
          <a:pPr>
            <a:defRPr lang="en-GB"/>
          </a:pPr>
          <a:endParaRPr lang="it-I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Foglio1!$B$1</c:f>
              <c:strCache>
                <c:ptCount val="1"/>
                <c:pt idx="0">
                  <c:v>Italy</c:v>
                </c:pt>
              </c:strCache>
            </c:strRef>
          </c:tx>
          <c:invertIfNegative val="0"/>
          <c:dLbls>
            <c:dLbl>
              <c:idx val="5"/>
              <c:layout>
                <c:manualLayout>
                  <c:x val="-4.2354235148379096E-3"/>
                  <c:y val="7.58471363674776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Agriculture</c:v>
                </c:pt>
                <c:pt idx="1">
                  <c:v>Mining</c:v>
                </c:pt>
                <c:pt idx="2">
                  <c:v>Manufacturing industry</c:v>
                </c:pt>
                <c:pt idx="3">
                  <c:v>Utilities</c:v>
                </c:pt>
                <c:pt idx="4">
                  <c:v>Construction</c:v>
                </c:pt>
                <c:pt idx="5">
                  <c:v>Services</c:v>
                </c:pt>
                <c:pt idx="6">
                  <c:v>Total of Production System</c:v>
                </c:pt>
              </c:strCache>
            </c:strRef>
          </c:cat>
          <c:val>
            <c:numRef>
              <c:f>Foglio1!$B$2:$B$9</c:f>
              <c:numCache>
                <c:formatCode>General</c:formatCode>
                <c:ptCount val="8"/>
                <c:pt idx="0">
                  <c:v>6.9</c:v>
                </c:pt>
                <c:pt idx="1">
                  <c:v>3.4</c:v>
                </c:pt>
                <c:pt idx="2">
                  <c:v>-16.600000000000001</c:v>
                </c:pt>
                <c:pt idx="3">
                  <c:v>-7.7</c:v>
                </c:pt>
                <c:pt idx="4">
                  <c:v>-14.9</c:v>
                </c:pt>
                <c:pt idx="5">
                  <c:v>-4.5999999999999996</c:v>
                </c:pt>
                <c:pt idx="6">
                  <c:v>-13.6</c:v>
                </c:pt>
              </c:numCache>
            </c:numRef>
          </c:val>
        </c:ser>
        <c:ser>
          <c:idx val="1"/>
          <c:order val="1"/>
          <c:tx>
            <c:strRef>
              <c:f>Foglio1!$C$1</c:f>
              <c:strCache>
                <c:ptCount val="1"/>
                <c:pt idx="0">
                  <c:v>Large Countries of EU (France, Italy, Germany, Spain and UK)</c:v>
                </c:pt>
              </c:strCache>
            </c:strRef>
          </c:tx>
          <c:invertIfNegative val="0"/>
          <c:dLbls>
            <c:dLbl>
              <c:idx val="2"/>
              <c:layout>
                <c:manualLayout>
                  <c:x val="2.117711757418999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Agriculture</c:v>
                </c:pt>
                <c:pt idx="1">
                  <c:v>Mining</c:v>
                </c:pt>
                <c:pt idx="2">
                  <c:v>Manufacturing industry</c:v>
                </c:pt>
                <c:pt idx="3">
                  <c:v>Utilities</c:v>
                </c:pt>
                <c:pt idx="4">
                  <c:v>Construction</c:v>
                </c:pt>
                <c:pt idx="5">
                  <c:v>Services</c:v>
                </c:pt>
                <c:pt idx="6">
                  <c:v>Total of Production System</c:v>
                </c:pt>
              </c:strCache>
            </c:strRef>
          </c:cat>
          <c:val>
            <c:numRef>
              <c:f>Foglio1!$C$2:$C$9</c:f>
              <c:numCache>
                <c:formatCode>General</c:formatCode>
                <c:ptCount val="8"/>
                <c:pt idx="0">
                  <c:v>38.5</c:v>
                </c:pt>
                <c:pt idx="1">
                  <c:v>12.1</c:v>
                </c:pt>
                <c:pt idx="2">
                  <c:v>-11</c:v>
                </c:pt>
                <c:pt idx="3">
                  <c:v>-5.6</c:v>
                </c:pt>
                <c:pt idx="4">
                  <c:v>-1.8</c:v>
                </c:pt>
                <c:pt idx="5">
                  <c:v>1.4</c:v>
                </c:pt>
                <c:pt idx="6">
                  <c:v>-3.2</c:v>
                </c:pt>
              </c:numCache>
            </c:numRef>
          </c:val>
        </c:ser>
        <c:ser>
          <c:idx val="2"/>
          <c:order val="2"/>
          <c:tx>
            <c:strRef>
              <c:f>Foglio1!$D$1</c:f>
              <c:strCache>
                <c:ptCount val="1"/>
                <c:pt idx="0">
                  <c:v>Total of EU Countries</c:v>
                </c:pt>
              </c:strCache>
            </c:strRef>
          </c:tx>
          <c:invertIfNegative val="0"/>
          <c:dLbls>
            <c:dLbl>
              <c:idx val="0"/>
              <c:layout>
                <c:manualLayout>
                  <c:x val="1.48238155529754E-2"/>
                  <c:y val="1.781243122620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5885587870948E-2"/>
                  <c:y val="1.594730833742179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9647964603865599E-2"/>
                  <c:y val="8.04176728605508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9416940593516E-2"/>
                  <c:y val="1.97399637665688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6941694059351701E-2"/>
                  <c:y val="4.57053649307332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059405816770601E-2"/>
                  <c:y val="7.7817967469940501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2354235148379098E-2"/>
                  <c:y val="8.04176728605508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Foglio1!$A$2:$A$9</c:f>
              <c:strCache>
                <c:ptCount val="7"/>
                <c:pt idx="0">
                  <c:v>Agriculture</c:v>
                </c:pt>
                <c:pt idx="1">
                  <c:v>Mining</c:v>
                </c:pt>
                <c:pt idx="2">
                  <c:v>Manufacturing industry</c:v>
                </c:pt>
                <c:pt idx="3">
                  <c:v>Utilities</c:v>
                </c:pt>
                <c:pt idx="4">
                  <c:v>Construction</c:v>
                </c:pt>
                <c:pt idx="5">
                  <c:v>Services</c:v>
                </c:pt>
                <c:pt idx="6">
                  <c:v>Total of Production System</c:v>
                </c:pt>
              </c:strCache>
            </c:strRef>
          </c:cat>
          <c:val>
            <c:numRef>
              <c:f>Foglio1!$D$2:$D$9</c:f>
              <c:numCache>
                <c:formatCode>General</c:formatCode>
                <c:ptCount val="8"/>
                <c:pt idx="0">
                  <c:v>21.9</c:v>
                </c:pt>
                <c:pt idx="1">
                  <c:v>14.8</c:v>
                </c:pt>
                <c:pt idx="2">
                  <c:v>-19.5</c:v>
                </c:pt>
                <c:pt idx="3">
                  <c:v>4.0999999999999996</c:v>
                </c:pt>
                <c:pt idx="4">
                  <c:v>0.1</c:v>
                </c:pt>
                <c:pt idx="5">
                  <c:v>6.6</c:v>
                </c:pt>
                <c:pt idx="6">
                  <c:v>-2.7</c:v>
                </c:pt>
              </c:numCache>
            </c:numRef>
          </c:val>
        </c:ser>
        <c:dLbls>
          <c:showLegendKey val="0"/>
          <c:showVal val="0"/>
          <c:showCatName val="0"/>
          <c:showSerName val="0"/>
          <c:showPercent val="0"/>
          <c:showBubbleSize val="0"/>
        </c:dLbls>
        <c:gapWidth val="150"/>
        <c:axId val="-1737079632"/>
        <c:axId val="-1737076368"/>
      </c:barChart>
      <c:catAx>
        <c:axId val="-1737079632"/>
        <c:scaling>
          <c:orientation val="minMax"/>
        </c:scaling>
        <c:delete val="0"/>
        <c:axPos val="b"/>
        <c:numFmt formatCode="General" sourceLinked="0"/>
        <c:majorTickMark val="out"/>
        <c:minorTickMark val="none"/>
        <c:tickLblPos val="low"/>
        <c:txPr>
          <a:bodyPr/>
          <a:lstStyle/>
          <a:p>
            <a:pPr>
              <a:defRPr lang="en-GB"/>
            </a:pPr>
            <a:endParaRPr lang="it-IT"/>
          </a:p>
        </c:txPr>
        <c:crossAx val="-1737076368"/>
        <c:crosses val="autoZero"/>
        <c:auto val="1"/>
        <c:lblAlgn val="ctr"/>
        <c:lblOffset val="100"/>
        <c:noMultiLvlLbl val="0"/>
      </c:catAx>
      <c:valAx>
        <c:axId val="-1737076368"/>
        <c:scaling>
          <c:orientation val="minMax"/>
        </c:scaling>
        <c:delete val="0"/>
        <c:axPos val="l"/>
        <c:majorGridlines/>
        <c:numFmt formatCode="General" sourceLinked="1"/>
        <c:majorTickMark val="out"/>
        <c:minorTickMark val="none"/>
        <c:tickLblPos val="nextTo"/>
        <c:txPr>
          <a:bodyPr/>
          <a:lstStyle/>
          <a:p>
            <a:pPr>
              <a:defRPr lang="en-GB"/>
            </a:pPr>
            <a:endParaRPr lang="it-IT"/>
          </a:p>
        </c:txPr>
        <c:crossAx val="-1737079632"/>
        <c:crosses val="autoZero"/>
        <c:crossBetween val="between"/>
      </c:valAx>
    </c:plotArea>
    <c:legend>
      <c:legendPos val="b"/>
      <c:overlay val="0"/>
      <c:txPr>
        <a:bodyPr/>
        <a:lstStyle/>
        <a:p>
          <a:pPr>
            <a:defRPr lang="en-GB"/>
          </a:pPr>
          <a:endParaRPr lang="it-I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stacked"/>
        <c:varyColors val="0"/>
        <c:ser>
          <c:idx val="0"/>
          <c:order val="0"/>
          <c:tx>
            <c:strRef>
              <c:f>Foglio1!$B$1</c:f>
              <c:strCache>
                <c:ptCount val="1"/>
                <c:pt idx="0">
                  <c:v>Serie 1</c:v>
                </c:pt>
              </c:strCache>
            </c:strRef>
          </c:tx>
          <c:invertIfNegative val="0"/>
          <c:dLbls>
            <c:dLbl>
              <c:idx val="0"/>
              <c:layout>
                <c:manualLayout>
                  <c:x val="-2.3148148148148099E-3"/>
                  <c:y val="-0.151999256213015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6300079230844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4015382241084030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749273665088640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099E-3"/>
                  <c:y val="-0.23058617363857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Foglio1!$A$2:$A$6</c:f>
              <c:strCache>
                <c:ptCount val="5"/>
                <c:pt idx="0">
                  <c:v>Production of Waste</c:v>
                </c:pt>
                <c:pt idx="1">
                  <c:v>CO2 Emissions</c:v>
                </c:pt>
                <c:pt idx="2">
                  <c:v>Energy Consumption</c:v>
                </c:pt>
                <c:pt idx="3">
                  <c:v>Unmanaged waste</c:v>
                </c:pt>
                <c:pt idx="4">
                  <c:v>Various average</c:v>
                </c:pt>
              </c:strCache>
            </c:strRef>
          </c:cat>
          <c:val>
            <c:numRef>
              <c:f>Foglio1!$B$2:$B$6</c:f>
              <c:numCache>
                <c:formatCode>General</c:formatCode>
                <c:ptCount val="5"/>
                <c:pt idx="0">
                  <c:v>-1.9</c:v>
                </c:pt>
                <c:pt idx="1">
                  <c:v>-2.4</c:v>
                </c:pt>
                <c:pt idx="2">
                  <c:v>-6.3</c:v>
                </c:pt>
                <c:pt idx="3">
                  <c:v>-2.7</c:v>
                </c:pt>
                <c:pt idx="4">
                  <c:v>-3.5</c:v>
                </c:pt>
              </c:numCache>
            </c:numRef>
          </c:val>
        </c:ser>
        <c:dLbls>
          <c:showLegendKey val="0"/>
          <c:showVal val="0"/>
          <c:showCatName val="0"/>
          <c:showSerName val="0"/>
          <c:showPercent val="0"/>
          <c:showBubbleSize val="0"/>
        </c:dLbls>
        <c:gapWidth val="150"/>
        <c:overlap val="100"/>
        <c:axId val="-1737088336"/>
        <c:axId val="-1737063312"/>
      </c:barChart>
      <c:catAx>
        <c:axId val="-1737088336"/>
        <c:scaling>
          <c:orientation val="minMax"/>
        </c:scaling>
        <c:delete val="0"/>
        <c:axPos val="b"/>
        <c:numFmt formatCode="General" sourceLinked="0"/>
        <c:majorTickMark val="out"/>
        <c:minorTickMark val="none"/>
        <c:tickLblPos val="low"/>
        <c:txPr>
          <a:bodyPr/>
          <a:lstStyle/>
          <a:p>
            <a:pPr>
              <a:defRPr lang="en-GB"/>
            </a:pPr>
            <a:endParaRPr lang="it-IT"/>
          </a:p>
        </c:txPr>
        <c:crossAx val="-1737063312"/>
        <c:crosses val="autoZero"/>
        <c:auto val="1"/>
        <c:lblAlgn val="ctr"/>
        <c:lblOffset val="100"/>
        <c:noMultiLvlLbl val="0"/>
      </c:catAx>
      <c:valAx>
        <c:axId val="-1737063312"/>
        <c:scaling>
          <c:orientation val="minMax"/>
        </c:scaling>
        <c:delete val="0"/>
        <c:axPos val="l"/>
        <c:majorGridlines/>
        <c:numFmt formatCode="General" sourceLinked="1"/>
        <c:majorTickMark val="out"/>
        <c:minorTickMark val="none"/>
        <c:tickLblPos val="nextTo"/>
        <c:txPr>
          <a:bodyPr/>
          <a:lstStyle/>
          <a:p>
            <a:pPr>
              <a:defRPr lang="en-GB"/>
            </a:pPr>
            <a:endParaRPr lang="it-IT"/>
          </a:p>
        </c:txPr>
        <c:crossAx val="-1737088336"/>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it-IT" sz="1200" b="1" i="0" u="none" strike="noStrike" baseline="0"/>
              <a:t>Size of the companies</a:t>
            </a:r>
            <a:endParaRPr lang="en-US" sz="1200"/>
          </a:p>
        </c:rich>
      </c:tx>
      <c:overlay val="0"/>
    </c:title>
    <c:autoTitleDeleted val="0"/>
    <c:plotArea>
      <c:layout/>
      <c:barChart>
        <c:barDir val="col"/>
        <c:grouping val="clustered"/>
        <c:varyColors val="1"/>
        <c:ser>
          <c:idx val="0"/>
          <c:order val="0"/>
          <c:tx>
            <c:strRef>
              <c:f>Foglio1!$B$1</c:f>
              <c:strCache>
                <c:ptCount val="1"/>
                <c:pt idx="0">
                  <c:v>Serie 1</c:v>
                </c:pt>
              </c:strCache>
            </c:strRef>
          </c:tx>
          <c:invertIfNegative val="0"/>
          <c:dLbls>
            <c:spPr>
              <a:noFill/>
              <a:ln>
                <a:noFill/>
              </a:ln>
              <a:effectLst/>
            </c:spPr>
            <c:txPr>
              <a:bodyPr/>
              <a:lstStyle/>
              <a:p>
                <a:pPr>
                  <a:defRPr lang="en-GB"/>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Foglio1!$A$2:$A$5</c:f>
              <c:strCache>
                <c:ptCount val="4"/>
                <c:pt idx="0">
                  <c:v>1-5 employees</c:v>
                </c:pt>
                <c:pt idx="1">
                  <c:v>6-10 employees</c:v>
                </c:pt>
                <c:pt idx="2">
                  <c:v>11-100 employees</c:v>
                </c:pt>
                <c:pt idx="3">
                  <c:v>over 100 employees</c:v>
                </c:pt>
              </c:strCache>
            </c:strRef>
          </c:cat>
          <c:val>
            <c:numRef>
              <c:f>Foglio1!$B$2:$B$5</c:f>
              <c:numCache>
                <c:formatCode>General</c:formatCode>
                <c:ptCount val="4"/>
                <c:pt idx="0">
                  <c:v>9</c:v>
                </c:pt>
                <c:pt idx="1">
                  <c:v>7</c:v>
                </c:pt>
                <c:pt idx="2">
                  <c:v>2</c:v>
                </c:pt>
                <c:pt idx="3">
                  <c:v>2</c:v>
                </c:pt>
              </c:numCache>
            </c:numRef>
          </c:val>
        </c:ser>
        <c:dLbls>
          <c:showLegendKey val="0"/>
          <c:showVal val="0"/>
          <c:showCatName val="0"/>
          <c:showSerName val="0"/>
          <c:showPercent val="0"/>
          <c:showBubbleSize val="0"/>
        </c:dLbls>
        <c:gapWidth val="150"/>
        <c:axId val="-1737067664"/>
        <c:axId val="-1737072016"/>
      </c:barChart>
      <c:catAx>
        <c:axId val="-1737067664"/>
        <c:scaling>
          <c:orientation val="minMax"/>
        </c:scaling>
        <c:delete val="0"/>
        <c:axPos val="b"/>
        <c:numFmt formatCode="General" sourceLinked="0"/>
        <c:majorTickMark val="out"/>
        <c:minorTickMark val="none"/>
        <c:tickLblPos val="nextTo"/>
        <c:txPr>
          <a:bodyPr/>
          <a:lstStyle/>
          <a:p>
            <a:pPr>
              <a:defRPr lang="en-GB"/>
            </a:pPr>
            <a:endParaRPr lang="it-IT"/>
          </a:p>
        </c:txPr>
        <c:crossAx val="-1737072016"/>
        <c:crosses val="autoZero"/>
        <c:auto val="1"/>
        <c:lblAlgn val="ctr"/>
        <c:lblOffset val="100"/>
        <c:noMultiLvlLbl val="0"/>
      </c:catAx>
      <c:valAx>
        <c:axId val="-1737072016"/>
        <c:scaling>
          <c:orientation val="minMax"/>
        </c:scaling>
        <c:delete val="0"/>
        <c:axPos val="l"/>
        <c:majorGridlines/>
        <c:numFmt formatCode="General" sourceLinked="1"/>
        <c:majorTickMark val="out"/>
        <c:minorTickMark val="none"/>
        <c:tickLblPos val="nextTo"/>
        <c:txPr>
          <a:bodyPr/>
          <a:lstStyle/>
          <a:p>
            <a:pPr>
              <a:defRPr lang="en-GB"/>
            </a:pPr>
            <a:endParaRPr lang="it-IT"/>
          </a:p>
        </c:txPr>
        <c:crossAx val="-173706766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0.86458</cdr:x>
      <cdr:y>0.54174</cdr:y>
    </cdr:from>
    <cdr:to>
      <cdr:x>0.96354</cdr:x>
      <cdr:y>0.96429</cdr:y>
    </cdr:to>
    <cdr:sp macro="" textlink="">
      <cdr:nvSpPr>
        <cdr:cNvPr id="3" name="Rettangolo arrotondato 2"/>
        <cdr:cNvSpPr/>
      </cdr:nvSpPr>
      <cdr:spPr>
        <a:xfrm xmlns:a="http://schemas.openxmlformats.org/drawingml/2006/main">
          <a:off x="4743450" y="1733784"/>
          <a:ext cx="542925" cy="1352315"/>
        </a:xfrm>
        <a:prstGeom xmlns:a="http://schemas.openxmlformats.org/drawingml/2006/main" prst="round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0.84416</cdr:x>
      <cdr:y>0.04453</cdr:y>
    </cdr:from>
    <cdr:to>
      <cdr:x>0.91775</cdr:x>
      <cdr:y>0.44898</cdr:y>
    </cdr:to>
    <cdr:sp macro="" textlink="">
      <cdr:nvSpPr>
        <cdr:cNvPr id="2" name="Rettangolo 1"/>
        <cdr:cNvSpPr/>
      </cdr:nvSpPr>
      <cdr:spPr>
        <a:xfrm xmlns:a="http://schemas.openxmlformats.org/drawingml/2006/main">
          <a:off x="4631376" y="142504"/>
          <a:ext cx="403761" cy="1294411"/>
        </a:xfrm>
        <a:prstGeom xmlns:a="http://schemas.openxmlformats.org/drawingml/2006/main" prst="rect">
          <a:avLst/>
        </a:prstGeom>
        <a:solidFill xmlns:a="http://schemas.openxmlformats.org/drawingml/2006/main">
          <a:schemeClr val="accent3">
            <a:lumMod val="50000"/>
          </a:schemeClr>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A5DCC-F74B-4922-AF0C-74D58006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21091</Words>
  <Characters>120224</Characters>
  <Application>Microsoft Office Word</Application>
  <DocSecurity>0</DocSecurity>
  <Lines>1001</Lines>
  <Paragraphs>282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141033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Righi</dc:creator>
  <cp:keywords/>
  <dc:description/>
  <cp:lastModifiedBy>Franco Bortolotti</cp:lastModifiedBy>
  <cp:revision>2</cp:revision>
  <cp:lastPrinted>2015-11-22T19:13:00Z</cp:lastPrinted>
  <dcterms:created xsi:type="dcterms:W3CDTF">2017-04-28T10:13:00Z</dcterms:created>
  <dcterms:modified xsi:type="dcterms:W3CDTF">2017-04-28T10:13:00Z</dcterms:modified>
  <cp:category/>
</cp:coreProperties>
</file>